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1C974" w14:textId="77777777" w:rsidR="00B768DA" w:rsidRPr="00280F5A" w:rsidRDefault="00B768DA" w:rsidP="006A2DB8">
      <w:pPr>
        <w:spacing w:after="60"/>
        <w:jc w:val="center"/>
        <w:rPr>
          <w:rFonts w:asciiTheme="majorBidi" w:hAnsiTheme="majorBidi" w:cstheme="majorBidi"/>
          <w:b/>
          <w:sz w:val="24"/>
          <w:szCs w:val="24"/>
          <w:lang w:val="en-US"/>
        </w:rPr>
      </w:pPr>
    </w:p>
    <w:p w14:paraId="7D0A44B9" w14:textId="77777777" w:rsidR="00E50B69" w:rsidRPr="00CB5DDD" w:rsidRDefault="00E50B69" w:rsidP="00132E8E">
      <w:pPr>
        <w:jc w:val="center"/>
        <w:rPr>
          <w:rFonts w:asciiTheme="majorBidi" w:hAnsiTheme="majorBidi" w:cstheme="majorBidi"/>
          <w:b/>
          <w:sz w:val="24"/>
          <w:szCs w:val="24"/>
        </w:rPr>
      </w:pPr>
    </w:p>
    <w:p w14:paraId="0DFB6864" w14:textId="77777777" w:rsidR="00132E8E" w:rsidRPr="00CB5DDD" w:rsidRDefault="00132E8E" w:rsidP="00132E8E">
      <w:pPr>
        <w:jc w:val="center"/>
        <w:rPr>
          <w:rFonts w:asciiTheme="majorBidi" w:hAnsiTheme="majorBidi" w:cstheme="majorBidi"/>
          <w:b/>
          <w:bCs/>
          <w:color w:val="FF0000"/>
          <w:sz w:val="24"/>
          <w:szCs w:val="24"/>
        </w:rPr>
      </w:pPr>
    </w:p>
    <w:p w14:paraId="00E08F7C" w14:textId="77777777" w:rsidR="00D24E27" w:rsidRPr="00CB5DDD" w:rsidRDefault="00D24E27" w:rsidP="00D24E27">
      <w:pPr>
        <w:jc w:val="center"/>
        <w:rPr>
          <w:rFonts w:asciiTheme="majorBidi" w:hAnsiTheme="majorBidi" w:cstheme="majorBidi"/>
          <w:b/>
          <w:sz w:val="24"/>
          <w:szCs w:val="24"/>
        </w:rPr>
      </w:pPr>
      <w:r w:rsidRPr="00CB5DDD">
        <w:rPr>
          <w:rFonts w:asciiTheme="majorBidi" w:hAnsiTheme="majorBidi" w:cstheme="majorBidi"/>
          <w:b/>
          <w:sz w:val="24"/>
          <w:szCs w:val="24"/>
        </w:rPr>
        <w:t>УСЛОВИЯ ЗА КАНДИДАТСТВАНЕ</w:t>
      </w:r>
    </w:p>
    <w:p w14:paraId="41ED42A4" w14:textId="77777777" w:rsidR="00D24E27" w:rsidRPr="00CB5DDD" w:rsidRDefault="00D24E27" w:rsidP="00A113A8">
      <w:pPr>
        <w:spacing w:before="160" w:line="360" w:lineRule="auto"/>
        <w:jc w:val="center"/>
        <w:rPr>
          <w:rFonts w:asciiTheme="majorBidi" w:hAnsiTheme="majorBidi" w:cstheme="majorBidi"/>
          <w:b/>
          <w:sz w:val="24"/>
          <w:szCs w:val="24"/>
        </w:rPr>
      </w:pPr>
      <w:r w:rsidRPr="00CB5DDD">
        <w:rPr>
          <w:rFonts w:asciiTheme="majorBidi" w:hAnsiTheme="majorBidi" w:cstheme="majorBidi"/>
          <w:b/>
          <w:sz w:val="24"/>
          <w:szCs w:val="24"/>
        </w:rPr>
        <w:t>с проектни предложения за предоставяне на безвъзмездна финансова помощ по</w:t>
      </w:r>
    </w:p>
    <w:p w14:paraId="46226911" w14:textId="77777777" w:rsidR="00D24E27" w:rsidRPr="00CB5DDD" w:rsidRDefault="00D24E27" w:rsidP="00A113A8">
      <w:pPr>
        <w:spacing w:before="160" w:line="360" w:lineRule="auto"/>
        <w:jc w:val="center"/>
        <w:rPr>
          <w:rFonts w:asciiTheme="majorBidi" w:hAnsiTheme="majorBidi" w:cstheme="majorBidi"/>
          <w:b/>
          <w:sz w:val="24"/>
          <w:szCs w:val="24"/>
        </w:rPr>
      </w:pPr>
      <w:r w:rsidRPr="00CB5DDD">
        <w:rPr>
          <w:rFonts w:asciiTheme="majorBidi" w:hAnsiTheme="majorBidi" w:cstheme="majorBidi"/>
          <w:b/>
          <w:sz w:val="24"/>
          <w:szCs w:val="24"/>
        </w:rPr>
        <w:t xml:space="preserve">Оперативна програма „Развитие на човешките ресурси“ </w:t>
      </w:r>
    </w:p>
    <w:p w14:paraId="31258E2A" w14:textId="77777777" w:rsidR="007718CE" w:rsidRPr="00CB5DDD" w:rsidRDefault="00D24E27" w:rsidP="00BF2C64">
      <w:pPr>
        <w:spacing w:before="160" w:line="360" w:lineRule="auto"/>
        <w:jc w:val="center"/>
        <w:rPr>
          <w:rFonts w:asciiTheme="majorBidi" w:hAnsiTheme="majorBidi" w:cstheme="majorBidi"/>
          <w:b/>
          <w:sz w:val="24"/>
          <w:szCs w:val="24"/>
        </w:rPr>
      </w:pPr>
      <w:r w:rsidRPr="00CB5DDD">
        <w:rPr>
          <w:rFonts w:asciiTheme="majorBidi" w:hAnsiTheme="majorBidi" w:cstheme="majorBidi"/>
          <w:b/>
          <w:sz w:val="24"/>
          <w:szCs w:val="24"/>
        </w:rPr>
        <w:t>2014-2020</w:t>
      </w:r>
      <w:r w:rsidR="00030119" w:rsidRPr="00CB5DDD">
        <w:rPr>
          <w:rFonts w:asciiTheme="majorBidi" w:hAnsiTheme="majorBidi" w:cstheme="majorBidi"/>
          <w:b/>
          <w:sz w:val="24"/>
          <w:szCs w:val="24"/>
        </w:rPr>
        <w:t xml:space="preserve"> чрез подхода </w:t>
      </w:r>
      <w:r w:rsidR="00170A94" w:rsidRPr="00CB5DDD">
        <w:rPr>
          <w:rFonts w:asciiTheme="majorBidi" w:hAnsiTheme="majorBidi" w:cstheme="majorBidi"/>
          <w:b/>
          <w:sz w:val="24"/>
          <w:szCs w:val="24"/>
        </w:rPr>
        <w:t>ВОДЕНО ОТ ОБЩНОСТИТЕ МЕСТНО РАЗВИТИЕ</w:t>
      </w:r>
      <w:r w:rsidR="001E21AB" w:rsidRPr="00CB5DDD">
        <w:rPr>
          <w:rFonts w:asciiTheme="majorBidi" w:hAnsiTheme="majorBidi" w:cstheme="majorBidi"/>
          <w:b/>
          <w:sz w:val="24"/>
          <w:szCs w:val="24"/>
        </w:rPr>
        <w:t>*</w:t>
      </w:r>
    </w:p>
    <w:p w14:paraId="08CBA4B2" w14:textId="77777777" w:rsidR="00177AC9" w:rsidRPr="00CB5DDD" w:rsidRDefault="00177AC9" w:rsidP="009C0B06">
      <w:pPr>
        <w:jc w:val="center"/>
        <w:rPr>
          <w:rFonts w:asciiTheme="majorBidi" w:hAnsiTheme="majorBidi" w:cstheme="majorBidi"/>
          <w:sz w:val="24"/>
          <w:szCs w:val="24"/>
        </w:rPr>
      </w:pPr>
    </w:p>
    <w:tbl>
      <w:tblPr>
        <w:tblStyle w:val="TableGrid"/>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199"/>
      </w:tblGrid>
      <w:tr w:rsidR="00D24E27" w:rsidRPr="00CB5DDD" w14:paraId="33CCBE76" w14:textId="77777777" w:rsidTr="00BF2C64">
        <w:trPr>
          <w:trHeight w:val="470"/>
        </w:trPr>
        <w:tc>
          <w:tcPr>
            <w:tcW w:w="9496" w:type="dxa"/>
            <w:shd w:val="clear" w:color="auto" w:fill="CCECFF"/>
          </w:tcPr>
          <w:p w14:paraId="077A066D" w14:textId="77777777" w:rsidR="00D24E27" w:rsidRPr="002D254D" w:rsidRDefault="00D24E27" w:rsidP="002D254D">
            <w:pPr>
              <w:spacing w:before="240" w:after="240" w:line="276" w:lineRule="auto"/>
              <w:jc w:val="center"/>
              <w:rPr>
                <w:rFonts w:asciiTheme="majorBidi" w:hAnsiTheme="majorBidi" w:cstheme="majorBidi"/>
                <w:b/>
                <w:sz w:val="24"/>
                <w:szCs w:val="24"/>
              </w:rPr>
            </w:pPr>
            <w:r w:rsidRPr="00CB5DDD">
              <w:rPr>
                <w:rFonts w:asciiTheme="majorBidi" w:hAnsiTheme="majorBidi" w:cstheme="majorBidi"/>
                <w:b/>
                <w:sz w:val="24"/>
                <w:szCs w:val="24"/>
              </w:rPr>
              <w:t xml:space="preserve">Процедура </w:t>
            </w:r>
            <w:r w:rsidR="00303BC8" w:rsidRPr="00CB5DDD">
              <w:rPr>
                <w:rFonts w:asciiTheme="majorBidi" w:hAnsiTheme="majorBidi" w:cstheme="majorBidi"/>
                <w:b/>
                <w:sz w:val="24"/>
                <w:szCs w:val="24"/>
              </w:rPr>
              <w:t>чрез</w:t>
            </w:r>
            <w:r w:rsidRPr="00CB5DDD">
              <w:rPr>
                <w:rFonts w:asciiTheme="majorBidi" w:hAnsiTheme="majorBidi" w:cstheme="majorBidi"/>
                <w:b/>
                <w:sz w:val="24"/>
                <w:szCs w:val="24"/>
              </w:rPr>
              <w:t xml:space="preserve"> подбор на проект</w:t>
            </w:r>
            <w:r w:rsidR="000F4530" w:rsidRPr="00CB5DDD">
              <w:rPr>
                <w:rFonts w:asciiTheme="majorBidi" w:hAnsiTheme="majorBidi" w:cstheme="majorBidi"/>
                <w:b/>
                <w:sz w:val="24"/>
                <w:szCs w:val="24"/>
              </w:rPr>
              <w:t>н</w:t>
            </w:r>
            <w:r w:rsidRPr="00CB5DDD">
              <w:rPr>
                <w:rFonts w:asciiTheme="majorBidi" w:hAnsiTheme="majorBidi" w:cstheme="majorBidi"/>
                <w:b/>
                <w:sz w:val="24"/>
                <w:szCs w:val="24"/>
              </w:rPr>
              <w:t>и</w:t>
            </w:r>
            <w:r w:rsidR="000F4530" w:rsidRPr="00CB5DDD">
              <w:rPr>
                <w:rFonts w:asciiTheme="majorBidi" w:hAnsiTheme="majorBidi" w:cstheme="majorBidi"/>
                <w:b/>
                <w:sz w:val="24"/>
                <w:szCs w:val="24"/>
              </w:rPr>
              <w:t xml:space="preserve"> предложения</w:t>
            </w:r>
            <w:r w:rsidR="002D021C">
              <w:rPr>
                <w:rFonts w:asciiTheme="majorBidi" w:hAnsiTheme="majorBidi" w:cstheme="majorBidi"/>
                <w:b/>
                <w:sz w:val="24"/>
                <w:szCs w:val="24"/>
              </w:rPr>
              <w:t xml:space="preserve"> с </w:t>
            </w:r>
            <w:r w:rsidR="00CE5085">
              <w:rPr>
                <w:rFonts w:asciiTheme="majorBidi" w:hAnsiTheme="majorBidi" w:cstheme="majorBidi"/>
                <w:b/>
                <w:sz w:val="24"/>
                <w:szCs w:val="24"/>
              </w:rPr>
              <w:t>един</w:t>
            </w:r>
            <w:r w:rsidR="00CE5085" w:rsidRPr="002D021C">
              <w:rPr>
                <w:rFonts w:asciiTheme="majorBidi" w:hAnsiTheme="majorBidi" w:cstheme="majorBidi"/>
                <w:b/>
                <w:sz w:val="24"/>
                <w:szCs w:val="24"/>
              </w:rPr>
              <w:t xml:space="preserve"> </w:t>
            </w:r>
            <w:r w:rsidRPr="002D021C">
              <w:rPr>
                <w:rFonts w:asciiTheme="majorBidi" w:hAnsiTheme="majorBidi" w:cstheme="majorBidi"/>
                <w:b/>
                <w:sz w:val="24"/>
                <w:szCs w:val="24"/>
              </w:rPr>
              <w:t>кра</w:t>
            </w:r>
            <w:r w:rsidR="00CE5085">
              <w:rPr>
                <w:rFonts w:asciiTheme="majorBidi" w:hAnsiTheme="majorBidi" w:cstheme="majorBidi"/>
                <w:b/>
                <w:sz w:val="24"/>
                <w:szCs w:val="24"/>
              </w:rPr>
              <w:t xml:space="preserve">ен </w:t>
            </w:r>
            <w:r w:rsidRPr="002D021C">
              <w:rPr>
                <w:rFonts w:asciiTheme="majorBidi" w:hAnsiTheme="majorBidi" w:cstheme="majorBidi"/>
                <w:b/>
                <w:sz w:val="24"/>
                <w:szCs w:val="24"/>
              </w:rPr>
              <w:t>срок за</w:t>
            </w:r>
            <w:r w:rsidRPr="00CB5DDD">
              <w:rPr>
                <w:rFonts w:asciiTheme="majorBidi" w:hAnsiTheme="majorBidi" w:cstheme="majorBidi"/>
                <w:b/>
                <w:sz w:val="24"/>
                <w:szCs w:val="24"/>
              </w:rPr>
              <w:t xml:space="preserve"> </w:t>
            </w:r>
            <w:r w:rsidRPr="002D254D">
              <w:rPr>
                <w:rFonts w:asciiTheme="majorBidi" w:hAnsiTheme="majorBidi" w:cstheme="majorBidi"/>
                <w:b/>
                <w:sz w:val="24"/>
                <w:szCs w:val="24"/>
              </w:rPr>
              <w:t>кандидатстване</w:t>
            </w:r>
          </w:p>
          <w:p w14:paraId="6F553B31" w14:textId="77777777" w:rsidR="00EA01AD" w:rsidRPr="00585E6A" w:rsidRDefault="002D254D" w:rsidP="002D254D">
            <w:pPr>
              <w:spacing w:before="240" w:after="240" w:line="276" w:lineRule="auto"/>
              <w:jc w:val="center"/>
              <w:rPr>
                <w:rFonts w:asciiTheme="majorBidi" w:hAnsiTheme="majorBidi" w:cstheme="majorBidi"/>
                <w:b/>
                <w:i/>
                <w:sz w:val="24"/>
                <w:szCs w:val="24"/>
              </w:rPr>
            </w:pPr>
            <w:r w:rsidRPr="002D254D">
              <w:rPr>
                <w:rFonts w:asciiTheme="majorBidi" w:hAnsiTheme="majorBidi" w:cstheme="majorBidi"/>
                <w:b/>
                <w:sz w:val="24"/>
                <w:szCs w:val="24"/>
              </w:rPr>
              <w:t>BG05M9OP001-2.114 МИГ "Струма - Симитли, Кресна и Струмяни" мярка 2.4.</w:t>
            </w:r>
            <w:r w:rsidR="008338C0">
              <w:rPr>
                <w:rFonts w:asciiTheme="majorBidi" w:hAnsiTheme="majorBidi" w:cstheme="majorBidi"/>
                <w:b/>
                <w:sz w:val="24"/>
                <w:szCs w:val="24"/>
              </w:rPr>
              <w:t xml:space="preserve"> </w:t>
            </w:r>
            <w:r w:rsidRPr="002D254D">
              <w:rPr>
                <w:rFonts w:asciiTheme="majorBidi" w:hAnsiTheme="majorBidi" w:cstheme="majorBidi"/>
                <w:b/>
                <w:sz w:val="24"/>
                <w:szCs w:val="24"/>
              </w:rPr>
              <w:t>Развитие на социалното предприемачество</w:t>
            </w:r>
          </w:p>
        </w:tc>
      </w:tr>
    </w:tbl>
    <w:p w14:paraId="50B391DA" w14:textId="77777777" w:rsidR="007718CE" w:rsidRPr="00CB5DDD" w:rsidRDefault="007718CE" w:rsidP="009C0B06">
      <w:pPr>
        <w:jc w:val="center"/>
        <w:rPr>
          <w:rFonts w:asciiTheme="majorBidi" w:hAnsiTheme="majorBidi" w:cstheme="majorBidi"/>
          <w:sz w:val="24"/>
          <w:szCs w:val="24"/>
        </w:rPr>
      </w:pPr>
    </w:p>
    <w:p w14:paraId="13EF41FF" w14:textId="77777777" w:rsidR="008D413D" w:rsidRPr="00CB5DDD" w:rsidRDefault="008D413D" w:rsidP="009C0B06">
      <w:pPr>
        <w:jc w:val="center"/>
        <w:rPr>
          <w:rFonts w:asciiTheme="majorBidi" w:hAnsiTheme="majorBidi" w:cstheme="majorBidi"/>
          <w:sz w:val="24"/>
          <w:szCs w:val="24"/>
        </w:rPr>
      </w:pPr>
    </w:p>
    <w:p w14:paraId="5CC39965" w14:textId="16991A1A" w:rsidR="008D413D" w:rsidRPr="002D021C" w:rsidRDefault="00CE5085" w:rsidP="00820BC4">
      <w:pPr>
        <w:jc w:val="center"/>
        <w:rPr>
          <w:rFonts w:asciiTheme="majorBidi" w:eastAsia="Times New Roman" w:hAnsiTheme="majorBidi" w:cstheme="majorBidi"/>
          <w:b/>
          <w:sz w:val="24"/>
          <w:szCs w:val="24"/>
          <w:lang w:eastAsia="bg-BG"/>
        </w:rPr>
      </w:pPr>
      <w:r w:rsidRPr="002322A4">
        <w:rPr>
          <w:rFonts w:asciiTheme="majorBidi" w:eastAsia="Times New Roman" w:hAnsiTheme="majorBidi" w:cstheme="majorBidi"/>
          <w:b/>
          <w:color w:val="0070C0"/>
          <w:sz w:val="24"/>
          <w:szCs w:val="24"/>
          <w:lang w:eastAsia="bg-BG"/>
        </w:rPr>
        <w:t>К</w:t>
      </w:r>
      <w:r w:rsidR="004363D2" w:rsidRPr="002322A4">
        <w:rPr>
          <w:rFonts w:asciiTheme="majorBidi" w:eastAsia="Times New Roman" w:hAnsiTheme="majorBidi" w:cstheme="majorBidi"/>
          <w:b/>
          <w:color w:val="0070C0"/>
          <w:sz w:val="24"/>
          <w:szCs w:val="24"/>
          <w:lang w:eastAsia="bg-BG"/>
        </w:rPr>
        <w:t>раен срок за кандидатстване</w:t>
      </w:r>
      <w:r w:rsidR="002D021C" w:rsidRPr="002322A4">
        <w:rPr>
          <w:rFonts w:asciiTheme="majorBidi" w:eastAsia="Times New Roman" w:hAnsiTheme="majorBidi" w:cstheme="majorBidi"/>
          <w:b/>
          <w:sz w:val="24"/>
          <w:szCs w:val="24"/>
          <w:lang w:eastAsia="bg-BG"/>
        </w:rPr>
        <w:t>:</w:t>
      </w:r>
      <w:r w:rsidR="00820BC4" w:rsidRPr="00820BC4">
        <w:rPr>
          <w:rFonts w:asciiTheme="majorBidi" w:eastAsia="Times New Roman" w:hAnsiTheme="majorBidi" w:cstheme="majorBidi"/>
          <w:b/>
          <w:sz w:val="24"/>
          <w:szCs w:val="24"/>
          <w:lang w:eastAsia="bg-BG"/>
        </w:rPr>
        <w:t xml:space="preserve"> </w:t>
      </w:r>
      <w:r w:rsidR="0029716E" w:rsidRPr="00010787">
        <w:rPr>
          <w:rFonts w:asciiTheme="majorBidi" w:eastAsia="Times New Roman" w:hAnsiTheme="majorBidi" w:cstheme="majorBidi"/>
          <w:b/>
          <w:sz w:val="24"/>
          <w:szCs w:val="24"/>
          <w:lang w:eastAsia="bg-BG"/>
        </w:rPr>
        <w:t>30</w:t>
      </w:r>
      <w:r w:rsidR="00820BC4" w:rsidRPr="00010787">
        <w:rPr>
          <w:rFonts w:asciiTheme="majorBidi" w:eastAsia="Times New Roman" w:hAnsiTheme="majorBidi" w:cstheme="majorBidi"/>
          <w:b/>
          <w:sz w:val="24"/>
          <w:szCs w:val="24"/>
          <w:lang w:eastAsia="bg-BG"/>
        </w:rPr>
        <w:t>.11.2020 г., 17:30 часа</w:t>
      </w:r>
    </w:p>
    <w:p w14:paraId="56E095A7" w14:textId="77777777" w:rsidR="00B61FFF" w:rsidRPr="00CB5DDD" w:rsidRDefault="00B61FFF" w:rsidP="00B61FFF">
      <w:pPr>
        <w:ind w:firstLine="708"/>
        <w:rPr>
          <w:rFonts w:asciiTheme="majorBidi" w:hAnsiTheme="majorBidi" w:cstheme="majorBidi"/>
          <w:color w:val="FF0000"/>
          <w:sz w:val="24"/>
          <w:szCs w:val="24"/>
        </w:rPr>
      </w:pPr>
    </w:p>
    <w:p w14:paraId="00D9F8F8" w14:textId="77777777" w:rsidR="008D413D" w:rsidRPr="00CB5DDD" w:rsidRDefault="008D413D" w:rsidP="009C0B06">
      <w:pPr>
        <w:jc w:val="center"/>
        <w:rPr>
          <w:rFonts w:asciiTheme="majorBidi" w:hAnsiTheme="majorBidi" w:cstheme="majorBidi"/>
          <w:sz w:val="24"/>
          <w:szCs w:val="24"/>
        </w:rPr>
      </w:pPr>
    </w:p>
    <w:p w14:paraId="4530F8A4" w14:textId="77777777" w:rsidR="009C0B06" w:rsidRPr="00CB5DDD" w:rsidRDefault="00871292" w:rsidP="009C0B06">
      <w:pPr>
        <w:jc w:val="center"/>
        <w:rPr>
          <w:rFonts w:asciiTheme="majorBidi" w:hAnsiTheme="majorBidi" w:cstheme="majorBidi"/>
          <w:sz w:val="24"/>
          <w:szCs w:val="24"/>
        </w:rPr>
      </w:pPr>
      <w:r>
        <w:rPr>
          <w:rFonts w:asciiTheme="majorBidi" w:hAnsiTheme="majorBidi" w:cstheme="majorBidi"/>
          <w:noProof/>
          <w:sz w:val="24"/>
          <w:szCs w:val="24"/>
          <w:lang w:eastAsia="bg-BG"/>
        </w:rPr>
        <mc:AlternateContent>
          <mc:Choice Requires="wpc">
            <w:drawing>
              <wp:inline distT="0" distB="0" distL="0" distR="0" wp14:anchorId="6430DBB9" wp14:editId="416A34B4">
                <wp:extent cx="5991225" cy="419100"/>
                <wp:effectExtent l="4445" t="0" r="0" b="3810"/>
                <wp:docPr id="6"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flipV="1">
                            <a:off x="35900" y="139100"/>
                            <a:ext cx="2772312"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2927212" y="68200"/>
                            <a:ext cx="318501" cy="1435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Line 6"/>
                        <wps:cNvCnPr>
                          <a:cxnSpLocks noChangeShapeType="1"/>
                        </wps:cNvCnPr>
                        <wps:spPr bwMode="auto">
                          <a:xfrm flipV="1">
                            <a:off x="3388314" y="140800"/>
                            <a:ext cx="2545711" cy="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557A8AA" id="Canvas 2" o:spid="_x0000_s1026" editas="canvas" style="width:471.75pt;height:33pt;mso-position-horizontal-relative:char;mso-position-vertical-relative:line" coordsize="59912,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12;height:4191;visibility:visible;mso-wrap-style:square">
                  <v:fill o:detectmouseclick="t"/>
                  <v:path o:connecttype="none"/>
                </v:shape>
                <v:line id="Line 4" o:spid="_x0000_s1028" style="position:absolute;flip:y;visibility:visible;mso-wrap-style:square" from="359,1391" to="28082,1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shapetype id="_x0000_t110" coordsize="21600,21600" o:spt="110" path="m10800,l,10800,10800,21600,21600,10800xe">
                  <v:stroke joinstyle="miter"/>
                  <v:path gradientshapeok="t" o:connecttype="rect" textboxrect="5400,5400,16200,16200"/>
                </v:shapetype>
                <v:shape id="AutoShape 5" o:spid="_x0000_s1029" type="#_x0000_t110" style="position:absolute;left:29272;top:682;width:3185;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x/MQA&#10;AADaAAAADwAAAGRycy9kb3ducmV2LnhtbESPQWvCQBSE7wX/w/IKvemmNmhJXUWE0h5E1BbPr9ln&#10;Epr3NmRXk/rrXUHocZiZb5jZoudanan1lRMDz6MEFEnubCWFge+v9+ErKB9QLNZOyMAfeVjMBw8z&#10;zKzrZEfnfShUhIjP0EAZQpNp7fOSGP3INSTRO7qWMUTZFtq22EU413qcJBPNWElcKLGhVUn57/7E&#10;BrY/6Za79eXI60t64Pr0MT1sXox5euyXb6AC9eE/fG9/WgMp3K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5MfzEAAAA2gAAAA8AAAAAAAAAAAAAAAAAmAIAAGRycy9k&#10;b3ducmV2LnhtbFBLBQYAAAAABAAEAPUAAACJAwAAAAA=&#10;"/>
                <v:line id="Line 6" o:spid="_x0000_s1030" style="position:absolute;flip:y;visibility:visible;mso-wrap-style:square" from="33883,1408" to="59340,1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w10:anchorlock/>
              </v:group>
            </w:pict>
          </mc:Fallback>
        </mc:AlternateContent>
      </w:r>
    </w:p>
    <w:p w14:paraId="02BF8E6A" w14:textId="77777777" w:rsidR="001E21AB" w:rsidRPr="00CB5DDD" w:rsidRDefault="001E21AB">
      <w:pPr>
        <w:rPr>
          <w:rFonts w:asciiTheme="majorBidi" w:hAnsiTheme="majorBidi" w:cstheme="majorBidi"/>
          <w:b/>
          <w:sz w:val="24"/>
          <w:szCs w:val="24"/>
        </w:rPr>
      </w:pPr>
    </w:p>
    <w:p w14:paraId="09C7277E" w14:textId="77777777" w:rsidR="001E21AB" w:rsidRPr="00CB5DDD" w:rsidRDefault="001E21AB">
      <w:pPr>
        <w:rPr>
          <w:rFonts w:asciiTheme="majorBidi" w:hAnsiTheme="majorBidi" w:cstheme="majorBidi"/>
          <w:b/>
          <w:sz w:val="24"/>
          <w:szCs w:val="24"/>
        </w:rPr>
      </w:pPr>
    </w:p>
    <w:p w14:paraId="3842BBFB" w14:textId="77777777" w:rsidR="001E21AB" w:rsidRPr="00CB5DDD" w:rsidRDefault="001E21AB">
      <w:pPr>
        <w:rPr>
          <w:rFonts w:asciiTheme="majorBidi" w:hAnsiTheme="majorBidi" w:cstheme="majorBidi"/>
          <w:b/>
          <w:sz w:val="24"/>
          <w:szCs w:val="24"/>
        </w:rPr>
      </w:pPr>
    </w:p>
    <w:p w14:paraId="73326749" w14:textId="77777777" w:rsidR="001E21AB" w:rsidRPr="00CB5DDD" w:rsidRDefault="001E21AB">
      <w:pPr>
        <w:rPr>
          <w:rFonts w:asciiTheme="majorBidi" w:hAnsiTheme="majorBidi" w:cstheme="majorBidi"/>
          <w:b/>
          <w:sz w:val="24"/>
          <w:szCs w:val="24"/>
        </w:rPr>
      </w:pPr>
    </w:p>
    <w:p w14:paraId="6FB147A3" w14:textId="77777777" w:rsidR="00D24E27" w:rsidRPr="00CB5DDD" w:rsidRDefault="001E21AB">
      <w:pPr>
        <w:rPr>
          <w:rFonts w:asciiTheme="majorBidi" w:eastAsia="Times New Roman" w:hAnsiTheme="majorBidi" w:cstheme="majorBidi"/>
          <w:b/>
          <w:bCs/>
          <w:noProof/>
          <w:snapToGrid w:val="0"/>
          <w:sz w:val="24"/>
          <w:szCs w:val="24"/>
        </w:rPr>
      </w:pPr>
      <w:r w:rsidRPr="00CB5DDD">
        <w:rPr>
          <w:rFonts w:asciiTheme="majorBidi" w:hAnsiTheme="majorBidi" w:cstheme="majorBidi"/>
          <w:b/>
          <w:sz w:val="24"/>
          <w:szCs w:val="24"/>
        </w:rPr>
        <w:t xml:space="preserve">*Условията и редът за предоставянето на безвъзмездна финансова подкрепа от ОП РЧР чрез ВОМР </w:t>
      </w:r>
      <w:r w:rsidR="008863B1" w:rsidRPr="00CB5DDD">
        <w:rPr>
          <w:rFonts w:asciiTheme="majorBidi" w:hAnsiTheme="majorBidi" w:cstheme="majorBidi"/>
          <w:b/>
          <w:sz w:val="24"/>
          <w:szCs w:val="24"/>
        </w:rPr>
        <w:t>са</w:t>
      </w:r>
      <w:r w:rsidRPr="00CB5DDD">
        <w:rPr>
          <w:rFonts w:asciiTheme="majorBidi" w:hAnsiTheme="majorBidi" w:cstheme="majorBidi"/>
          <w:b/>
          <w:sz w:val="24"/>
          <w:szCs w:val="24"/>
        </w:rPr>
        <w:t xml:space="preserve"> съгласно  ЗУСЕСИФ от 22.12.2015 г. и ПМС 161/04.07.2016 г.</w:t>
      </w:r>
      <w:r w:rsidR="00D24E27" w:rsidRPr="00CB5DDD">
        <w:rPr>
          <w:rFonts w:asciiTheme="majorBidi" w:hAnsiTheme="majorBidi" w:cstheme="majorBidi"/>
          <w:b/>
          <w:sz w:val="24"/>
          <w:szCs w:val="24"/>
        </w:rPr>
        <w:br w:type="page"/>
      </w:r>
    </w:p>
    <w:p w14:paraId="7F163C9C" w14:textId="77777777" w:rsidR="003A2D4B" w:rsidRPr="00CB5DDD" w:rsidRDefault="003B7C1C" w:rsidP="007F5391">
      <w:pPr>
        <w:rPr>
          <w:rFonts w:asciiTheme="majorBidi" w:hAnsiTheme="majorBidi" w:cstheme="majorBidi"/>
          <w:b/>
          <w:sz w:val="24"/>
          <w:szCs w:val="24"/>
        </w:rPr>
      </w:pPr>
      <w:r>
        <w:rPr>
          <w:rFonts w:asciiTheme="majorBidi" w:hAnsiTheme="majorBidi" w:cstheme="majorBidi"/>
          <w:b/>
          <w:sz w:val="24"/>
          <w:szCs w:val="24"/>
        </w:rPr>
        <w:lastRenderedPageBreak/>
        <w:t>СЪДЪРЖАНИЕ</w:t>
      </w:r>
    </w:p>
    <w:sdt>
      <w:sdtPr>
        <w:rPr>
          <w:rFonts w:asciiTheme="minorHAnsi" w:hAnsiTheme="minorHAnsi" w:cstheme="minorBidi"/>
          <w:b w:val="0"/>
          <w:color w:val="auto"/>
          <w:sz w:val="20"/>
          <w:szCs w:val="20"/>
          <w:lang w:eastAsia="en-US"/>
        </w:rPr>
        <w:id w:val="-1445607943"/>
        <w:docPartObj>
          <w:docPartGallery w:val="Table of Contents"/>
          <w:docPartUnique/>
        </w:docPartObj>
      </w:sdtPr>
      <w:sdtEndPr>
        <w:rPr>
          <w:bCs/>
          <w:noProof/>
          <w:sz w:val="22"/>
          <w:szCs w:val="22"/>
        </w:rPr>
      </w:sdtEndPr>
      <w:sdtContent>
        <w:p w14:paraId="13202B61" w14:textId="77777777" w:rsidR="00B66F22" w:rsidRPr="003B7C1C" w:rsidRDefault="00B66F22" w:rsidP="00B66F22">
          <w:pPr>
            <w:pStyle w:val="TOCHeading"/>
            <w:rPr>
              <w:sz w:val="20"/>
              <w:szCs w:val="20"/>
            </w:rPr>
          </w:pPr>
        </w:p>
        <w:p w14:paraId="542CE1B5" w14:textId="0BBFBD99" w:rsidR="00B66F22" w:rsidRPr="003B7C1C" w:rsidRDefault="003D6C9F">
          <w:pPr>
            <w:pStyle w:val="TOC1"/>
            <w:tabs>
              <w:tab w:val="right" w:leader="dot" w:pos="9346"/>
            </w:tabs>
            <w:rPr>
              <w:rFonts w:asciiTheme="majorBidi" w:eastAsiaTheme="minorEastAsia" w:hAnsiTheme="majorBidi" w:cstheme="majorBidi"/>
              <w:b w:val="0"/>
              <w:bCs w:val="0"/>
              <w:caps w:val="0"/>
              <w:noProof/>
              <w:lang w:val="en-US"/>
            </w:rPr>
          </w:pPr>
          <w:r w:rsidRPr="003B7C1C">
            <w:fldChar w:fldCharType="begin"/>
          </w:r>
          <w:r w:rsidR="00B66F22" w:rsidRPr="003B7C1C">
            <w:instrText xml:space="preserve"> TOC \o "1-3" \h \z \u </w:instrText>
          </w:r>
          <w:r w:rsidRPr="003B7C1C">
            <w:fldChar w:fldCharType="separate"/>
          </w:r>
          <w:hyperlink w:anchor="_Toc11278597" w:history="1">
            <w:r w:rsidR="003B7C1C" w:rsidRPr="003B7C1C">
              <w:rPr>
                <w:rStyle w:val="Hyperlink"/>
                <w:rFonts w:asciiTheme="majorBidi" w:hAnsiTheme="majorBidi" w:cstheme="majorBidi"/>
                <w:noProof/>
              </w:rPr>
              <w:t>1. Наименование на програмата</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_Toc11278597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7059B1">
              <w:rPr>
                <w:rFonts w:asciiTheme="majorBidi" w:hAnsiTheme="majorBidi" w:cstheme="majorBidi"/>
                <w:noProof/>
                <w:webHidden/>
              </w:rPr>
              <w:t>5</w:t>
            </w:r>
            <w:r w:rsidRPr="003B7C1C">
              <w:rPr>
                <w:rFonts w:asciiTheme="majorBidi" w:hAnsiTheme="majorBidi" w:cstheme="majorBidi"/>
                <w:noProof/>
                <w:webHidden/>
              </w:rPr>
              <w:fldChar w:fldCharType="end"/>
            </w:r>
          </w:hyperlink>
        </w:p>
        <w:p w14:paraId="58DBC2CE" w14:textId="42DC3C50" w:rsidR="00B66F22" w:rsidRPr="003B7C1C" w:rsidRDefault="00392010">
          <w:pPr>
            <w:pStyle w:val="TOC2"/>
            <w:tabs>
              <w:tab w:val="left" w:pos="880"/>
              <w:tab w:val="right" w:leader="dot" w:pos="9346"/>
            </w:tabs>
            <w:rPr>
              <w:rFonts w:asciiTheme="majorBidi" w:eastAsiaTheme="minorEastAsia" w:hAnsiTheme="majorBidi" w:cstheme="majorBidi"/>
              <w:smallCaps w:val="0"/>
              <w:noProof/>
              <w:lang w:val="en-US"/>
            </w:rPr>
          </w:pPr>
          <w:hyperlink w:anchor="_Toc11278598" w:history="1">
            <w:r w:rsidR="00B66F22" w:rsidRPr="003B7C1C">
              <w:rPr>
                <w:rStyle w:val="Hyperlink"/>
                <w:rFonts w:asciiTheme="majorBidi" w:hAnsiTheme="majorBidi" w:cstheme="majorBidi"/>
                <w:noProof/>
              </w:rPr>
              <w:t>1.1.</w:t>
            </w:r>
            <w:r w:rsidR="00B66F22" w:rsidRPr="003B7C1C">
              <w:rPr>
                <w:rFonts w:asciiTheme="majorBidi" w:eastAsiaTheme="minorEastAsia" w:hAnsiTheme="majorBidi" w:cstheme="majorBidi"/>
                <w:smallCaps w:val="0"/>
                <w:noProof/>
                <w:lang w:val="en-US"/>
              </w:rPr>
              <w:tab/>
            </w:r>
            <w:r w:rsidR="00B66F22" w:rsidRPr="003B7C1C">
              <w:rPr>
                <w:rStyle w:val="Hyperlink"/>
                <w:rFonts w:asciiTheme="majorBidi" w:hAnsiTheme="majorBidi" w:cstheme="majorBidi"/>
                <w:noProof/>
              </w:rPr>
              <w:t>Обща информация за ОП РЧР 2014-2020 г./ВОМР</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_Toc11278598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5</w:t>
            </w:r>
            <w:r w:rsidR="003D6C9F" w:rsidRPr="003B7C1C">
              <w:rPr>
                <w:rFonts w:asciiTheme="majorBidi" w:hAnsiTheme="majorBidi" w:cstheme="majorBidi"/>
                <w:noProof/>
                <w:webHidden/>
              </w:rPr>
              <w:fldChar w:fldCharType="end"/>
            </w:r>
          </w:hyperlink>
        </w:p>
        <w:p w14:paraId="01CD41D1" w14:textId="0FD66B7B" w:rsidR="00B66F22" w:rsidRPr="003B7C1C" w:rsidRDefault="00392010" w:rsidP="003B7C1C">
          <w:pPr>
            <w:pStyle w:val="TOC1"/>
            <w:tabs>
              <w:tab w:val="right" w:leader="dot" w:pos="9346"/>
            </w:tabs>
            <w:rPr>
              <w:rFonts w:asciiTheme="majorBidi" w:eastAsiaTheme="minorEastAsia" w:hAnsiTheme="majorBidi" w:cstheme="majorBidi"/>
              <w:b w:val="0"/>
              <w:bCs w:val="0"/>
              <w:caps w:val="0"/>
              <w:noProof/>
              <w:lang w:val="en-US"/>
            </w:rPr>
          </w:pPr>
          <w:hyperlink w:anchor="_Toc11278599" w:history="1">
            <w:r w:rsidR="00B66F22" w:rsidRPr="003B7C1C">
              <w:rPr>
                <w:rStyle w:val="Hyperlink"/>
                <w:rFonts w:asciiTheme="majorBidi" w:hAnsiTheme="majorBidi" w:cstheme="majorBidi"/>
                <w:noProof/>
              </w:rPr>
              <w:t>2. Наименование на приоритетната ос</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_Toc11278599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6</w:t>
            </w:r>
            <w:r w:rsidR="003D6C9F" w:rsidRPr="003B7C1C">
              <w:rPr>
                <w:rFonts w:asciiTheme="majorBidi" w:hAnsiTheme="majorBidi" w:cstheme="majorBidi"/>
                <w:noProof/>
                <w:webHidden/>
              </w:rPr>
              <w:fldChar w:fldCharType="end"/>
            </w:r>
          </w:hyperlink>
        </w:p>
        <w:p w14:paraId="3A628E65" w14:textId="6EAB8331" w:rsidR="00B66F22" w:rsidRPr="003B7C1C" w:rsidRDefault="00392010">
          <w:pPr>
            <w:pStyle w:val="TOC1"/>
            <w:tabs>
              <w:tab w:val="right" w:leader="dot" w:pos="9346"/>
            </w:tabs>
            <w:rPr>
              <w:rFonts w:asciiTheme="majorBidi" w:eastAsiaTheme="minorEastAsia" w:hAnsiTheme="majorBidi" w:cstheme="majorBidi"/>
              <w:b w:val="0"/>
              <w:bCs w:val="0"/>
              <w:caps w:val="0"/>
              <w:noProof/>
              <w:lang w:val="en-US"/>
            </w:rPr>
          </w:pPr>
          <w:hyperlink w:anchor="_Toc11278600" w:history="1">
            <w:r w:rsidR="003B7C1C" w:rsidRPr="003B7C1C">
              <w:rPr>
                <w:rStyle w:val="Hyperlink"/>
                <w:rFonts w:asciiTheme="majorBidi" w:hAnsiTheme="majorBidi" w:cstheme="majorBidi"/>
                <w:noProof/>
              </w:rPr>
              <w:t>3. Наименование на процедурата</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_Toc11278600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6</w:t>
            </w:r>
            <w:r w:rsidR="003D6C9F" w:rsidRPr="003B7C1C">
              <w:rPr>
                <w:rFonts w:asciiTheme="majorBidi" w:hAnsiTheme="majorBidi" w:cstheme="majorBidi"/>
                <w:noProof/>
                <w:webHidden/>
              </w:rPr>
              <w:fldChar w:fldCharType="end"/>
            </w:r>
          </w:hyperlink>
        </w:p>
        <w:p w14:paraId="71FD9D9F" w14:textId="2DC5F53A" w:rsidR="00B66F22" w:rsidRPr="003B7C1C" w:rsidRDefault="00392010">
          <w:pPr>
            <w:pStyle w:val="TOC1"/>
            <w:tabs>
              <w:tab w:val="right" w:leader="dot" w:pos="9346"/>
            </w:tabs>
            <w:rPr>
              <w:rFonts w:asciiTheme="majorBidi" w:eastAsiaTheme="minorEastAsia" w:hAnsiTheme="majorBidi" w:cstheme="majorBidi"/>
              <w:b w:val="0"/>
              <w:bCs w:val="0"/>
              <w:caps w:val="0"/>
              <w:noProof/>
              <w:lang w:val="en-US"/>
            </w:rPr>
          </w:pPr>
          <w:hyperlink w:anchor="_Toc11278601" w:history="1">
            <w:r w:rsidR="003B7C1C" w:rsidRPr="003B7C1C">
              <w:rPr>
                <w:rStyle w:val="Hyperlink"/>
                <w:rFonts w:asciiTheme="majorBidi" w:hAnsiTheme="majorBidi" w:cstheme="majorBidi"/>
                <w:noProof/>
              </w:rPr>
              <w:t>4. Измерения по кодове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_Toc11278601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6</w:t>
            </w:r>
            <w:r w:rsidR="003D6C9F" w:rsidRPr="003B7C1C">
              <w:rPr>
                <w:rFonts w:asciiTheme="majorBidi" w:hAnsiTheme="majorBidi" w:cstheme="majorBidi"/>
                <w:noProof/>
                <w:webHidden/>
              </w:rPr>
              <w:fldChar w:fldCharType="end"/>
            </w:r>
          </w:hyperlink>
        </w:p>
        <w:p w14:paraId="2994C0F1" w14:textId="570DB8A7" w:rsidR="00B66F22" w:rsidRPr="003B7C1C" w:rsidRDefault="00392010">
          <w:pPr>
            <w:pStyle w:val="TOC1"/>
            <w:tabs>
              <w:tab w:val="right" w:leader="dot" w:pos="9346"/>
            </w:tabs>
            <w:rPr>
              <w:rFonts w:asciiTheme="majorBidi" w:eastAsiaTheme="minorEastAsia" w:hAnsiTheme="majorBidi" w:cstheme="majorBidi"/>
              <w:b w:val="0"/>
              <w:bCs w:val="0"/>
              <w:caps w:val="0"/>
              <w:noProof/>
              <w:lang w:val="en-US"/>
            </w:rPr>
          </w:pPr>
          <w:hyperlink w:anchor="_Toc11278602" w:history="1">
            <w:r w:rsidR="003B7C1C" w:rsidRPr="003B7C1C">
              <w:rPr>
                <w:rStyle w:val="Hyperlink"/>
                <w:rFonts w:asciiTheme="majorBidi" w:hAnsiTheme="majorBidi" w:cstheme="majorBidi"/>
                <w:noProof/>
              </w:rPr>
              <w:t>5. Териториален обхват</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_Toc11278602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6</w:t>
            </w:r>
            <w:r w:rsidR="003D6C9F" w:rsidRPr="003B7C1C">
              <w:rPr>
                <w:rFonts w:asciiTheme="majorBidi" w:hAnsiTheme="majorBidi" w:cstheme="majorBidi"/>
                <w:noProof/>
                <w:webHidden/>
              </w:rPr>
              <w:fldChar w:fldCharType="end"/>
            </w:r>
          </w:hyperlink>
        </w:p>
        <w:p w14:paraId="4ABAB1D8" w14:textId="608F581E" w:rsidR="00B66F22" w:rsidRPr="003B7C1C" w:rsidRDefault="00392010"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03" w:history="1">
            <w:r w:rsidR="00B66F22" w:rsidRPr="003B7C1C">
              <w:rPr>
                <w:rStyle w:val="Hyperlink"/>
                <w:rFonts w:asciiTheme="majorBidi" w:hAnsiTheme="majorBidi" w:cstheme="majorBidi"/>
                <w:noProof/>
              </w:rPr>
              <w:t>6. Цели на предоставяната безвъзмездна финансова помощ по процедурата и очаквани резултати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_Toc11278603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7</w:t>
            </w:r>
            <w:r w:rsidR="003D6C9F" w:rsidRPr="003B7C1C">
              <w:rPr>
                <w:rFonts w:asciiTheme="majorBidi" w:hAnsiTheme="majorBidi" w:cstheme="majorBidi"/>
                <w:noProof/>
                <w:webHidden/>
              </w:rPr>
              <w:fldChar w:fldCharType="end"/>
            </w:r>
          </w:hyperlink>
        </w:p>
        <w:p w14:paraId="77459291" w14:textId="280B1D3F" w:rsidR="00B66F22" w:rsidRPr="003B7C1C" w:rsidRDefault="00392010"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04" w:history="1">
            <w:r w:rsidR="00B66F22" w:rsidRPr="003B7C1C">
              <w:rPr>
                <w:rStyle w:val="Hyperlink"/>
                <w:rFonts w:asciiTheme="majorBidi" w:hAnsiTheme="majorBidi" w:cstheme="majorBidi"/>
                <w:noProof/>
              </w:rPr>
              <w:t>7. Индикатори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_Toc11278604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8</w:t>
            </w:r>
            <w:r w:rsidR="003D6C9F" w:rsidRPr="003B7C1C">
              <w:rPr>
                <w:rFonts w:asciiTheme="majorBidi" w:hAnsiTheme="majorBidi" w:cstheme="majorBidi"/>
                <w:noProof/>
                <w:webHidden/>
              </w:rPr>
              <w:fldChar w:fldCharType="end"/>
            </w:r>
          </w:hyperlink>
        </w:p>
        <w:p w14:paraId="4314C27B" w14:textId="42F4FC93" w:rsidR="00B66F22" w:rsidRPr="003B7C1C" w:rsidRDefault="00392010"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09" w:history="1">
            <w:r w:rsidR="00B66F22" w:rsidRPr="003B7C1C">
              <w:rPr>
                <w:rStyle w:val="Hyperlink"/>
                <w:rFonts w:asciiTheme="majorBidi" w:hAnsiTheme="majorBidi" w:cstheme="majorBidi"/>
                <w:noProof/>
              </w:rPr>
              <w:t>8. Общ размер на безвъзмездната финансова помощ по процедурата</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_Toc11278609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10</w:t>
            </w:r>
            <w:r w:rsidR="003D6C9F" w:rsidRPr="003B7C1C">
              <w:rPr>
                <w:rFonts w:asciiTheme="majorBidi" w:hAnsiTheme="majorBidi" w:cstheme="majorBidi"/>
                <w:noProof/>
                <w:webHidden/>
              </w:rPr>
              <w:fldChar w:fldCharType="end"/>
            </w:r>
          </w:hyperlink>
        </w:p>
        <w:p w14:paraId="0E75C1A0" w14:textId="2F50B6DC" w:rsidR="00B66F22" w:rsidRPr="003B7C1C" w:rsidRDefault="00392010">
          <w:pPr>
            <w:pStyle w:val="TOC1"/>
            <w:tabs>
              <w:tab w:val="right" w:leader="dot" w:pos="9346"/>
            </w:tabs>
            <w:rPr>
              <w:rFonts w:asciiTheme="majorBidi" w:eastAsiaTheme="minorEastAsia" w:hAnsiTheme="majorBidi" w:cstheme="majorBidi"/>
              <w:b w:val="0"/>
              <w:bCs w:val="0"/>
              <w:caps w:val="0"/>
              <w:noProof/>
              <w:lang w:val="en-US"/>
            </w:rPr>
          </w:pPr>
          <w:hyperlink w:anchor="_Toc11278610" w:history="1">
            <w:r w:rsidR="00B66F22" w:rsidRPr="003B7C1C">
              <w:rPr>
                <w:rStyle w:val="Hyperlink"/>
                <w:rFonts w:asciiTheme="majorBidi" w:hAnsiTheme="majorBidi" w:cstheme="majorBidi"/>
                <w:noProof/>
              </w:rPr>
              <w:t>9. Минимален (ако е приложимо) и максимален размер на безвъзмездната финансова помощ за конкретен проект</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_Toc11278610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11</w:t>
            </w:r>
            <w:r w:rsidR="003D6C9F" w:rsidRPr="003B7C1C">
              <w:rPr>
                <w:rFonts w:asciiTheme="majorBidi" w:hAnsiTheme="majorBidi" w:cstheme="majorBidi"/>
                <w:noProof/>
                <w:webHidden/>
              </w:rPr>
              <w:fldChar w:fldCharType="end"/>
            </w:r>
          </w:hyperlink>
        </w:p>
        <w:p w14:paraId="5691E1E7" w14:textId="41634E7D" w:rsidR="00B66F22" w:rsidRPr="003B7C1C" w:rsidRDefault="00392010"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11" w:history="1">
            <w:r w:rsidR="00B66F22" w:rsidRPr="003B7C1C">
              <w:rPr>
                <w:rStyle w:val="Hyperlink"/>
                <w:rFonts w:asciiTheme="majorBidi" w:hAnsiTheme="majorBidi" w:cstheme="majorBidi"/>
                <w:noProof/>
              </w:rPr>
              <w:t>10. Процент на съфинансиране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_Toc11278611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11</w:t>
            </w:r>
            <w:r w:rsidR="003D6C9F" w:rsidRPr="003B7C1C">
              <w:rPr>
                <w:rFonts w:asciiTheme="majorBidi" w:hAnsiTheme="majorBidi" w:cstheme="majorBidi"/>
                <w:noProof/>
                <w:webHidden/>
              </w:rPr>
              <w:fldChar w:fldCharType="end"/>
            </w:r>
          </w:hyperlink>
        </w:p>
        <w:p w14:paraId="35943F66" w14:textId="4ECCA9A9" w:rsidR="00B66F22" w:rsidRPr="003B7C1C" w:rsidRDefault="00392010">
          <w:pPr>
            <w:pStyle w:val="TOC1"/>
            <w:tabs>
              <w:tab w:val="right" w:leader="dot" w:pos="9346"/>
            </w:tabs>
            <w:rPr>
              <w:rFonts w:asciiTheme="majorBidi" w:eastAsiaTheme="minorEastAsia" w:hAnsiTheme="majorBidi" w:cstheme="majorBidi"/>
              <w:b w:val="0"/>
              <w:bCs w:val="0"/>
              <w:caps w:val="0"/>
              <w:noProof/>
              <w:lang w:val="en-US"/>
            </w:rPr>
          </w:pPr>
          <w:hyperlink w:anchor="_Toc11278612" w:history="1">
            <w:r w:rsidR="00B66F22" w:rsidRPr="003B7C1C">
              <w:rPr>
                <w:rStyle w:val="Hyperlink"/>
                <w:rFonts w:asciiTheme="majorBidi" w:hAnsiTheme="majorBidi" w:cstheme="majorBidi"/>
                <w:noProof/>
              </w:rPr>
              <w:t>11. Допустими кандидати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_Toc11278612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11</w:t>
            </w:r>
            <w:r w:rsidR="003D6C9F" w:rsidRPr="003B7C1C">
              <w:rPr>
                <w:rFonts w:asciiTheme="majorBidi" w:hAnsiTheme="majorBidi" w:cstheme="majorBidi"/>
                <w:noProof/>
                <w:webHidden/>
              </w:rPr>
              <w:fldChar w:fldCharType="end"/>
            </w:r>
          </w:hyperlink>
        </w:p>
        <w:p w14:paraId="1350F5CA" w14:textId="340856CE" w:rsidR="00B66F22" w:rsidRPr="003B7C1C" w:rsidRDefault="00392010">
          <w:pPr>
            <w:pStyle w:val="TOC2"/>
            <w:tabs>
              <w:tab w:val="right" w:leader="dot" w:pos="9346"/>
            </w:tabs>
            <w:rPr>
              <w:rFonts w:asciiTheme="majorBidi" w:eastAsiaTheme="minorEastAsia" w:hAnsiTheme="majorBidi" w:cstheme="majorBidi"/>
              <w:smallCaps w:val="0"/>
              <w:noProof/>
              <w:lang w:val="en-US"/>
            </w:rPr>
          </w:pPr>
          <w:hyperlink w:anchor="_Toc11278613" w:history="1">
            <w:r w:rsidR="00B66F22" w:rsidRPr="003B7C1C">
              <w:rPr>
                <w:rStyle w:val="Hyperlink"/>
                <w:rFonts w:asciiTheme="majorBidi" w:hAnsiTheme="majorBidi" w:cstheme="majorBidi"/>
                <w:noProof/>
              </w:rPr>
              <w:t>11.1. Общи изисквания за допустимо</w:t>
            </w:r>
            <w:r w:rsidR="003B7C1C" w:rsidRPr="003B7C1C">
              <w:rPr>
                <w:rStyle w:val="Hyperlink"/>
                <w:rFonts w:asciiTheme="majorBidi" w:hAnsiTheme="majorBidi" w:cstheme="majorBidi"/>
                <w:noProof/>
              </w:rPr>
              <w:t>ст на кандидата и партньора/ите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_Toc11278613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11</w:t>
            </w:r>
            <w:r w:rsidR="003D6C9F" w:rsidRPr="003B7C1C">
              <w:rPr>
                <w:rFonts w:asciiTheme="majorBidi" w:hAnsiTheme="majorBidi" w:cstheme="majorBidi"/>
                <w:noProof/>
                <w:webHidden/>
              </w:rPr>
              <w:fldChar w:fldCharType="end"/>
            </w:r>
          </w:hyperlink>
        </w:p>
        <w:p w14:paraId="23F1EFAC" w14:textId="5361C415" w:rsidR="00B66F22" w:rsidRPr="003B7C1C" w:rsidRDefault="00392010">
          <w:pPr>
            <w:pStyle w:val="TOC2"/>
            <w:tabs>
              <w:tab w:val="right" w:leader="dot" w:pos="9346"/>
            </w:tabs>
            <w:rPr>
              <w:rFonts w:asciiTheme="majorBidi" w:eastAsiaTheme="minorEastAsia" w:hAnsiTheme="majorBidi" w:cstheme="majorBidi"/>
              <w:smallCaps w:val="0"/>
              <w:noProof/>
              <w:lang w:val="en-US"/>
            </w:rPr>
          </w:pPr>
          <w:hyperlink w:anchor="_Toc11278614" w:history="1">
            <w:r w:rsidR="00B66F22" w:rsidRPr="003B7C1C">
              <w:rPr>
                <w:rStyle w:val="Hyperlink"/>
                <w:rFonts w:asciiTheme="majorBidi" w:hAnsiTheme="majorBidi" w:cstheme="majorBidi"/>
                <w:noProof/>
              </w:rPr>
              <w:t>11.2. Специфични изисквания за допустимост на кандидата</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_Toc11278614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14</w:t>
            </w:r>
            <w:r w:rsidR="003D6C9F" w:rsidRPr="003B7C1C">
              <w:rPr>
                <w:rFonts w:asciiTheme="majorBidi" w:hAnsiTheme="majorBidi" w:cstheme="majorBidi"/>
                <w:noProof/>
                <w:webHidden/>
              </w:rPr>
              <w:fldChar w:fldCharType="end"/>
            </w:r>
          </w:hyperlink>
        </w:p>
        <w:p w14:paraId="1384502F" w14:textId="5785A301" w:rsidR="00B66F22" w:rsidRPr="003B7C1C" w:rsidRDefault="00392010"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15" w:history="1">
            <w:r w:rsidR="00B66F22" w:rsidRPr="003B7C1C">
              <w:rPr>
                <w:rStyle w:val="Hyperlink"/>
                <w:rFonts w:asciiTheme="majorBidi" w:hAnsiTheme="majorBidi" w:cstheme="majorBidi"/>
                <w:noProof/>
              </w:rPr>
              <w:t>12. Допустими партньори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_Toc11278615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17</w:t>
            </w:r>
            <w:r w:rsidR="003D6C9F" w:rsidRPr="003B7C1C">
              <w:rPr>
                <w:rFonts w:asciiTheme="majorBidi" w:hAnsiTheme="majorBidi" w:cstheme="majorBidi"/>
                <w:noProof/>
                <w:webHidden/>
              </w:rPr>
              <w:fldChar w:fldCharType="end"/>
            </w:r>
          </w:hyperlink>
        </w:p>
        <w:p w14:paraId="5604E57A" w14:textId="3543CC30" w:rsidR="00B66F22" w:rsidRPr="003B7C1C" w:rsidRDefault="00392010">
          <w:pPr>
            <w:pStyle w:val="TOC2"/>
            <w:tabs>
              <w:tab w:val="right" w:leader="dot" w:pos="9346"/>
            </w:tabs>
            <w:rPr>
              <w:rFonts w:asciiTheme="majorBidi" w:eastAsiaTheme="minorEastAsia" w:hAnsiTheme="majorBidi" w:cstheme="majorBidi"/>
              <w:smallCaps w:val="0"/>
              <w:noProof/>
              <w:lang w:val="en-US"/>
            </w:rPr>
          </w:pPr>
          <w:hyperlink w:anchor="_Toc11278616" w:history="1">
            <w:r w:rsidR="00B66F22" w:rsidRPr="003B7C1C">
              <w:rPr>
                <w:rStyle w:val="Hyperlink"/>
                <w:rFonts w:asciiTheme="majorBidi" w:hAnsiTheme="majorBidi" w:cstheme="majorBidi"/>
                <w:noProof/>
              </w:rPr>
              <w:t>12.1. Об</w:t>
            </w:r>
            <w:r w:rsidR="003B7C1C" w:rsidRPr="003B7C1C">
              <w:rPr>
                <w:rStyle w:val="Hyperlink"/>
                <w:rFonts w:asciiTheme="majorBidi" w:hAnsiTheme="majorBidi" w:cstheme="majorBidi"/>
                <w:noProof/>
              </w:rPr>
              <w:t>щи изисквания за партньорствата</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_Toc11278616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17</w:t>
            </w:r>
            <w:r w:rsidR="003D6C9F" w:rsidRPr="003B7C1C">
              <w:rPr>
                <w:rFonts w:asciiTheme="majorBidi" w:hAnsiTheme="majorBidi" w:cstheme="majorBidi"/>
                <w:noProof/>
                <w:webHidden/>
              </w:rPr>
              <w:fldChar w:fldCharType="end"/>
            </w:r>
          </w:hyperlink>
        </w:p>
        <w:p w14:paraId="14E46153" w14:textId="1C9042FF" w:rsidR="00B66F22" w:rsidRPr="003B7C1C" w:rsidRDefault="00392010" w:rsidP="003B7C1C">
          <w:pPr>
            <w:pStyle w:val="TOC2"/>
            <w:tabs>
              <w:tab w:val="right" w:leader="dot" w:pos="9346"/>
            </w:tabs>
            <w:rPr>
              <w:rFonts w:asciiTheme="majorBidi" w:eastAsiaTheme="minorEastAsia" w:hAnsiTheme="majorBidi" w:cstheme="majorBidi"/>
              <w:smallCaps w:val="0"/>
              <w:noProof/>
              <w:lang w:val="en-US"/>
            </w:rPr>
          </w:pPr>
          <w:hyperlink w:anchor="_Toc11278617" w:history="1">
            <w:r w:rsidR="00B66F22" w:rsidRPr="003B7C1C">
              <w:rPr>
                <w:rStyle w:val="Hyperlink"/>
                <w:rFonts w:asciiTheme="majorBidi" w:hAnsiTheme="majorBidi" w:cstheme="majorBidi"/>
                <w:noProof/>
              </w:rPr>
              <w:t>12.2. Специфични изисквания за допустимост на партньора/ите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_Toc11278617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17</w:t>
            </w:r>
            <w:r w:rsidR="003D6C9F" w:rsidRPr="003B7C1C">
              <w:rPr>
                <w:rFonts w:asciiTheme="majorBidi" w:hAnsiTheme="majorBidi" w:cstheme="majorBidi"/>
                <w:noProof/>
                <w:webHidden/>
              </w:rPr>
              <w:fldChar w:fldCharType="end"/>
            </w:r>
          </w:hyperlink>
        </w:p>
        <w:p w14:paraId="18766520" w14:textId="3C1F6B5E" w:rsidR="00B66F22" w:rsidRPr="003B7C1C" w:rsidRDefault="00392010">
          <w:pPr>
            <w:pStyle w:val="TOC1"/>
            <w:tabs>
              <w:tab w:val="right" w:leader="dot" w:pos="9346"/>
            </w:tabs>
            <w:rPr>
              <w:rFonts w:asciiTheme="majorBidi" w:eastAsiaTheme="minorEastAsia" w:hAnsiTheme="majorBidi" w:cstheme="majorBidi"/>
              <w:b w:val="0"/>
              <w:bCs w:val="0"/>
              <w:caps w:val="0"/>
              <w:noProof/>
              <w:lang w:val="en-US"/>
            </w:rPr>
          </w:pPr>
          <w:hyperlink w:anchor="_Toc11278618" w:history="1">
            <w:r w:rsidR="00B66F22" w:rsidRPr="003B7C1C">
              <w:rPr>
                <w:rStyle w:val="Hyperlink"/>
                <w:rFonts w:asciiTheme="majorBidi" w:hAnsiTheme="majorBidi" w:cstheme="majorBidi"/>
                <w:noProof/>
              </w:rPr>
              <w:t>13. Дейности, допустими за финансиране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_Toc11278618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18</w:t>
            </w:r>
            <w:r w:rsidR="003D6C9F" w:rsidRPr="003B7C1C">
              <w:rPr>
                <w:rFonts w:asciiTheme="majorBidi" w:hAnsiTheme="majorBidi" w:cstheme="majorBidi"/>
                <w:noProof/>
                <w:webHidden/>
              </w:rPr>
              <w:fldChar w:fldCharType="end"/>
            </w:r>
          </w:hyperlink>
        </w:p>
        <w:p w14:paraId="11124A67" w14:textId="64F5BB11" w:rsidR="00B66F22" w:rsidRPr="003B7C1C" w:rsidRDefault="00392010" w:rsidP="003B7C1C">
          <w:pPr>
            <w:pStyle w:val="TOC2"/>
            <w:tabs>
              <w:tab w:val="right" w:leader="dot" w:pos="9346"/>
            </w:tabs>
            <w:rPr>
              <w:rFonts w:asciiTheme="majorBidi" w:eastAsiaTheme="minorEastAsia" w:hAnsiTheme="majorBidi" w:cstheme="majorBidi"/>
              <w:smallCaps w:val="0"/>
              <w:noProof/>
              <w:lang w:val="en-US"/>
            </w:rPr>
          </w:pPr>
          <w:hyperlink w:anchor="_Toc11278619" w:history="1">
            <w:r w:rsidR="00B66F22" w:rsidRPr="003B7C1C">
              <w:rPr>
                <w:rStyle w:val="Hyperlink"/>
                <w:rFonts w:asciiTheme="majorBidi" w:hAnsiTheme="majorBidi" w:cstheme="majorBidi"/>
                <w:noProof/>
              </w:rPr>
              <w:t>13.1. Общи изисквания за дейностите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_Toc11278619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18</w:t>
            </w:r>
            <w:r w:rsidR="003D6C9F" w:rsidRPr="003B7C1C">
              <w:rPr>
                <w:rFonts w:asciiTheme="majorBidi" w:hAnsiTheme="majorBidi" w:cstheme="majorBidi"/>
                <w:noProof/>
                <w:webHidden/>
              </w:rPr>
              <w:fldChar w:fldCharType="end"/>
            </w:r>
          </w:hyperlink>
        </w:p>
        <w:p w14:paraId="05BD19BA" w14:textId="5EA386B8" w:rsidR="00B66F22" w:rsidRPr="003B7C1C" w:rsidRDefault="00392010">
          <w:pPr>
            <w:pStyle w:val="TOC2"/>
            <w:tabs>
              <w:tab w:val="right" w:leader="dot" w:pos="9346"/>
            </w:tabs>
            <w:rPr>
              <w:rFonts w:asciiTheme="majorBidi" w:eastAsiaTheme="minorEastAsia" w:hAnsiTheme="majorBidi" w:cstheme="majorBidi"/>
              <w:smallCaps w:val="0"/>
              <w:noProof/>
              <w:lang w:val="en-US"/>
            </w:rPr>
          </w:pPr>
          <w:hyperlink w:anchor="_Toc11278623" w:history="1">
            <w:r w:rsidR="003B7C1C" w:rsidRPr="003B7C1C">
              <w:rPr>
                <w:rStyle w:val="Hyperlink"/>
                <w:rFonts w:asciiTheme="majorBidi" w:hAnsiTheme="majorBidi" w:cstheme="majorBidi"/>
                <w:noProof/>
              </w:rPr>
              <w:t>13.2. Допустими дейности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_Toc11278623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19</w:t>
            </w:r>
            <w:r w:rsidR="003D6C9F" w:rsidRPr="003B7C1C">
              <w:rPr>
                <w:rFonts w:asciiTheme="majorBidi" w:hAnsiTheme="majorBidi" w:cstheme="majorBidi"/>
                <w:noProof/>
                <w:webHidden/>
              </w:rPr>
              <w:fldChar w:fldCharType="end"/>
            </w:r>
          </w:hyperlink>
        </w:p>
        <w:p w14:paraId="4290B2E9" w14:textId="45363C90" w:rsidR="00B66F22" w:rsidRPr="003B7C1C" w:rsidRDefault="00392010">
          <w:pPr>
            <w:pStyle w:val="TOC1"/>
            <w:tabs>
              <w:tab w:val="right" w:leader="dot" w:pos="9346"/>
            </w:tabs>
            <w:rPr>
              <w:rFonts w:asciiTheme="majorBidi" w:eastAsiaTheme="minorEastAsia" w:hAnsiTheme="majorBidi" w:cstheme="majorBidi"/>
              <w:b w:val="0"/>
              <w:bCs w:val="0"/>
              <w:caps w:val="0"/>
              <w:noProof/>
              <w:lang w:val="en-US"/>
            </w:rPr>
          </w:pPr>
          <w:hyperlink w:anchor="_Toc11278624" w:history="1">
            <w:r w:rsidR="00B66F22" w:rsidRPr="003B7C1C">
              <w:rPr>
                <w:rStyle w:val="Hyperlink"/>
                <w:rFonts w:asciiTheme="majorBidi" w:hAnsiTheme="majorBidi" w:cstheme="majorBidi"/>
                <w:noProof/>
              </w:rPr>
              <w:t>14. Категории разходи, допустими за финансиране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_Toc11278624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24</w:t>
            </w:r>
            <w:r w:rsidR="003D6C9F" w:rsidRPr="003B7C1C">
              <w:rPr>
                <w:rFonts w:asciiTheme="majorBidi" w:hAnsiTheme="majorBidi" w:cstheme="majorBidi"/>
                <w:noProof/>
                <w:webHidden/>
              </w:rPr>
              <w:fldChar w:fldCharType="end"/>
            </w:r>
          </w:hyperlink>
        </w:p>
        <w:p w14:paraId="442C7347" w14:textId="5DCF33BD" w:rsidR="00B66F22" w:rsidRPr="003B7C1C" w:rsidRDefault="00392010">
          <w:pPr>
            <w:pStyle w:val="TOC2"/>
            <w:tabs>
              <w:tab w:val="right" w:leader="dot" w:pos="9346"/>
            </w:tabs>
            <w:rPr>
              <w:rFonts w:asciiTheme="majorBidi" w:eastAsiaTheme="minorEastAsia" w:hAnsiTheme="majorBidi" w:cstheme="majorBidi"/>
              <w:smallCaps w:val="0"/>
              <w:noProof/>
              <w:lang w:val="en-US"/>
            </w:rPr>
          </w:pPr>
          <w:hyperlink w:anchor="_Toc11278625" w:history="1">
            <w:r w:rsidR="00B66F22" w:rsidRPr="003B7C1C">
              <w:rPr>
                <w:rStyle w:val="Hyperlink"/>
                <w:rFonts w:asciiTheme="majorBidi" w:hAnsiTheme="majorBidi" w:cstheme="majorBidi"/>
                <w:noProof/>
              </w:rPr>
              <w:t>14.1. Общи прав</w:t>
            </w:r>
            <w:r w:rsidR="003B7C1C" w:rsidRPr="003B7C1C">
              <w:rPr>
                <w:rStyle w:val="Hyperlink"/>
                <w:rFonts w:asciiTheme="majorBidi" w:hAnsiTheme="majorBidi" w:cstheme="majorBidi"/>
                <w:noProof/>
              </w:rPr>
              <w:t>ила за допустимост на разходите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_Toc11278625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24</w:t>
            </w:r>
            <w:r w:rsidR="003D6C9F" w:rsidRPr="003B7C1C">
              <w:rPr>
                <w:rFonts w:asciiTheme="majorBidi" w:hAnsiTheme="majorBidi" w:cstheme="majorBidi"/>
                <w:noProof/>
                <w:webHidden/>
              </w:rPr>
              <w:fldChar w:fldCharType="end"/>
            </w:r>
          </w:hyperlink>
        </w:p>
        <w:p w14:paraId="784F5470" w14:textId="43606FA7" w:rsidR="00B66F22" w:rsidRPr="003B7C1C" w:rsidRDefault="00392010">
          <w:pPr>
            <w:pStyle w:val="TOC2"/>
            <w:tabs>
              <w:tab w:val="right" w:leader="dot" w:pos="9346"/>
            </w:tabs>
            <w:rPr>
              <w:rFonts w:asciiTheme="majorBidi" w:eastAsiaTheme="minorEastAsia" w:hAnsiTheme="majorBidi" w:cstheme="majorBidi"/>
              <w:smallCaps w:val="0"/>
              <w:noProof/>
              <w:lang w:val="en-US"/>
            </w:rPr>
          </w:pPr>
          <w:hyperlink w:anchor="_Toc11278626" w:history="1">
            <w:r w:rsidR="00B66F22" w:rsidRPr="003B7C1C">
              <w:rPr>
                <w:rStyle w:val="Hyperlink"/>
                <w:rFonts w:asciiTheme="majorBidi" w:hAnsiTheme="majorBidi" w:cstheme="majorBidi"/>
                <w:noProof/>
              </w:rPr>
              <w:t>14.2. У</w:t>
            </w:r>
            <w:r w:rsidR="003B7C1C" w:rsidRPr="003B7C1C">
              <w:rPr>
                <w:rStyle w:val="Hyperlink"/>
                <w:rFonts w:asciiTheme="majorBidi" w:hAnsiTheme="majorBidi" w:cstheme="majorBidi"/>
                <w:noProof/>
              </w:rPr>
              <w:t>казания за попълване на бюджета</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_Toc11278626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25</w:t>
            </w:r>
            <w:r w:rsidR="003D6C9F" w:rsidRPr="003B7C1C">
              <w:rPr>
                <w:rFonts w:asciiTheme="majorBidi" w:hAnsiTheme="majorBidi" w:cstheme="majorBidi"/>
                <w:noProof/>
                <w:webHidden/>
              </w:rPr>
              <w:fldChar w:fldCharType="end"/>
            </w:r>
          </w:hyperlink>
        </w:p>
        <w:p w14:paraId="1667513D" w14:textId="66BB92BC" w:rsidR="00B66F22" w:rsidRPr="003B7C1C" w:rsidRDefault="00392010">
          <w:pPr>
            <w:pStyle w:val="TOC2"/>
            <w:tabs>
              <w:tab w:val="right" w:leader="dot" w:pos="9346"/>
            </w:tabs>
            <w:rPr>
              <w:rFonts w:asciiTheme="majorBidi" w:eastAsiaTheme="minorEastAsia" w:hAnsiTheme="majorBidi" w:cstheme="majorBidi"/>
              <w:smallCaps w:val="0"/>
              <w:noProof/>
              <w:lang w:val="en-US"/>
            </w:rPr>
          </w:pPr>
          <w:hyperlink w:anchor="_Toc11278627" w:history="1">
            <w:r w:rsidR="00B66F22" w:rsidRPr="003B7C1C">
              <w:rPr>
                <w:rStyle w:val="Hyperlink"/>
                <w:rFonts w:asciiTheme="majorBidi" w:hAnsiTheme="majorBidi" w:cstheme="majorBidi"/>
                <w:noProof/>
              </w:rPr>
              <w:t>14.3. Допустими разходи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_Toc11278627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28</w:t>
            </w:r>
            <w:r w:rsidR="003D6C9F" w:rsidRPr="003B7C1C">
              <w:rPr>
                <w:rFonts w:asciiTheme="majorBidi" w:hAnsiTheme="majorBidi" w:cstheme="majorBidi"/>
                <w:noProof/>
                <w:webHidden/>
              </w:rPr>
              <w:fldChar w:fldCharType="end"/>
            </w:r>
          </w:hyperlink>
        </w:p>
        <w:p w14:paraId="14A45114" w14:textId="6D86884D" w:rsidR="00B66F22" w:rsidRPr="003B7C1C" w:rsidRDefault="00392010">
          <w:pPr>
            <w:pStyle w:val="TOC2"/>
            <w:tabs>
              <w:tab w:val="right" w:leader="dot" w:pos="9346"/>
            </w:tabs>
            <w:rPr>
              <w:rFonts w:asciiTheme="majorBidi" w:eastAsiaTheme="minorEastAsia" w:hAnsiTheme="majorBidi" w:cstheme="majorBidi"/>
              <w:smallCaps w:val="0"/>
              <w:noProof/>
              <w:lang w:val="en-US"/>
            </w:rPr>
          </w:pPr>
          <w:hyperlink w:anchor="_Toc11278628" w:history="1">
            <w:r w:rsidR="00B66F22" w:rsidRPr="003B7C1C">
              <w:rPr>
                <w:rStyle w:val="Hyperlink"/>
                <w:rFonts w:asciiTheme="majorBidi" w:hAnsiTheme="majorBidi" w:cstheme="majorBidi"/>
                <w:noProof/>
              </w:rPr>
              <w:t>14.4. Недопустими разходи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_Toc11278628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30</w:t>
            </w:r>
            <w:r w:rsidR="003D6C9F" w:rsidRPr="003B7C1C">
              <w:rPr>
                <w:rFonts w:asciiTheme="majorBidi" w:hAnsiTheme="majorBidi" w:cstheme="majorBidi"/>
                <w:noProof/>
                <w:webHidden/>
              </w:rPr>
              <w:fldChar w:fldCharType="end"/>
            </w:r>
          </w:hyperlink>
        </w:p>
        <w:p w14:paraId="7EC71D6A" w14:textId="4C05D2D6" w:rsidR="00B66F22" w:rsidRPr="003B7C1C" w:rsidRDefault="00392010"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29" w:history="1">
            <w:r w:rsidR="00B66F22" w:rsidRPr="003B7C1C">
              <w:rPr>
                <w:rStyle w:val="Hyperlink"/>
                <w:rFonts w:asciiTheme="majorBidi" w:hAnsiTheme="majorBidi" w:cstheme="majorBidi"/>
                <w:noProof/>
              </w:rPr>
              <w:t>15. Допустими целеви групи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_Toc11278629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30</w:t>
            </w:r>
            <w:r w:rsidR="003D6C9F" w:rsidRPr="003B7C1C">
              <w:rPr>
                <w:rFonts w:asciiTheme="majorBidi" w:hAnsiTheme="majorBidi" w:cstheme="majorBidi"/>
                <w:noProof/>
                <w:webHidden/>
              </w:rPr>
              <w:fldChar w:fldCharType="end"/>
            </w:r>
          </w:hyperlink>
        </w:p>
        <w:p w14:paraId="37C071B5" w14:textId="54856105" w:rsidR="00B66F22" w:rsidRPr="003B7C1C" w:rsidRDefault="00392010"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37" w:history="1">
            <w:r w:rsidR="00B66F22" w:rsidRPr="003B7C1C">
              <w:rPr>
                <w:rStyle w:val="Hyperlink"/>
                <w:rFonts w:asciiTheme="majorBidi" w:hAnsiTheme="majorBidi" w:cstheme="majorBidi"/>
                <w:noProof/>
              </w:rPr>
              <w:t>16. Приложим режим на минимални/държавни помощи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_Toc11278637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32</w:t>
            </w:r>
            <w:r w:rsidR="003D6C9F" w:rsidRPr="003B7C1C">
              <w:rPr>
                <w:rFonts w:asciiTheme="majorBidi" w:hAnsiTheme="majorBidi" w:cstheme="majorBidi"/>
                <w:noProof/>
                <w:webHidden/>
              </w:rPr>
              <w:fldChar w:fldCharType="end"/>
            </w:r>
          </w:hyperlink>
        </w:p>
        <w:p w14:paraId="6CD6EC84" w14:textId="12CDC784" w:rsidR="00B66F22" w:rsidRPr="003B7C1C" w:rsidRDefault="00392010"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38" w:history="1">
            <w:r w:rsidR="00B66F22" w:rsidRPr="003B7C1C">
              <w:rPr>
                <w:rStyle w:val="Hyperlink"/>
                <w:rFonts w:asciiTheme="majorBidi" w:hAnsiTheme="majorBidi" w:cstheme="majorBidi"/>
                <w:noProof/>
              </w:rPr>
              <w:t>17. Хоризонтални политики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_Toc11278638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40</w:t>
            </w:r>
            <w:r w:rsidR="003D6C9F" w:rsidRPr="003B7C1C">
              <w:rPr>
                <w:rFonts w:asciiTheme="majorBidi" w:hAnsiTheme="majorBidi" w:cstheme="majorBidi"/>
                <w:noProof/>
                <w:webHidden/>
              </w:rPr>
              <w:fldChar w:fldCharType="end"/>
            </w:r>
          </w:hyperlink>
        </w:p>
        <w:p w14:paraId="0C3C73E6" w14:textId="70D48606" w:rsidR="00B66F22" w:rsidRPr="003B7C1C" w:rsidRDefault="00392010">
          <w:pPr>
            <w:pStyle w:val="TOC2"/>
            <w:tabs>
              <w:tab w:val="left" w:pos="660"/>
              <w:tab w:val="right" w:leader="dot" w:pos="9346"/>
            </w:tabs>
            <w:rPr>
              <w:rFonts w:asciiTheme="majorBidi" w:eastAsiaTheme="minorEastAsia" w:hAnsiTheme="majorBidi" w:cstheme="majorBidi"/>
              <w:smallCaps w:val="0"/>
              <w:noProof/>
              <w:lang w:val="en-US"/>
            </w:rPr>
          </w:pPr>
          <w:hyperlink w:anchor="_Toc11278639" w:history="1">
            <w:r w:rsidR="00B66F22" w:rsidRPr="003B7C1C">
              <w:rPr>
                <w:rStyle w:val="Hyperlink"/>
                <w:rFonts w:asciiTheme="majorBidi" w:hAnsiTheme="majorBidi" w:cstheme="majorBidi"/>
                <w:noProof/>
              </w:rPr>
              <w:t>Равни възможности и недопускане на дискриминация</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_Toc11278639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41</w:t>
            </w:r>
            <w:r w:rsidR="003D6C9F" w:rsidRPr="003B7C1C">
              <w:rPr>
                <w:rFonts w:asciiTheme="majorBidi" w:hAnsiTheme="majorBidi" w:cstheme="majorBidi"/>
                <w:noProof/>
                <w:webHidden/>
              </w:rPr>
              <w:fldChar w:fldCharType="end"/>
            </w:r>
          </w:hyperlink>
        </w:p>
        <w:p w14:paraId="0637006C" w14:textId="242DFD4E" w:rsidR="00B66F22" w:rsidRPr="003B7C1C" w:rsidRDefault="00392010">
          <w:pPr>
            <w:pStyle w:val="TOC2"/>
            <w:tabs>
              <w:tab w:val="left" w:pos="660"/>
              <w:tab w:val="right" w:leader="dot" w:pos="9346"/>
            </w:tabs>
            <w:rPr>
              <w:rFonts w:asciiTheme="majorBidi" w:eastAsiaTheme="minorEastAsia" w:hAnsiTheme="majorBidi" w:cstheme="majorBidi"/>
              <w:smallCaps w:val="0"/>
              <w:noProof/>
              <w:lang w:val="en-US"/>
            </w:rPr>
          </w:pPr>
          <w:hyperlink w:anchor="_Toc11278640" w:history="1">
            <w:r w:rsidR="00B66F22" w:rsidRPr="003B7C1C">
              <w:rPr>
                <w:rStyle w:val="Hyperlink"/>
                <w:rFonts w:asciiTheme="majorBidi" w:hAnsiTheme="majorBidi" w:cstheme="majorBidi"/>
                <w:noProof/>
              </w:rPr>
              <w:t>Равенство между половете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_Toc11278640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41</w:t>
            </w:r>
            <w:r w:rsidR="003D6C9F" w:rsidRPr="003B7C1C">
              <w:rPr>
                <w:rFonts w:asciiTheme="majorBidi" w:hAnsiTheme="majorBidi" w:cstheme="majorBidi"/>
                <w:noProof/>
                <w:webHidden/>
              </w:rPr>
              <w:fldChar w:fldCharType="end"/>
            </w:r>
          </w:hyperlink>
        </w:p>
        <w:p w14:paraId="0717D5C0" w14:textId="006B0F12" w:rsidR="00B66F22" w:rsidRPr="003B7C1C" w:rsidRDefault="00392010">
          <w:pPr>
            <w:pStyle w:val="TOC2"/>
            <w:tabs>
              <w:tab w:val="left" w:pos="660"/>
              <w:tab w:val="right" w:leader="dot" w:pos="9346"/>
            </w:tabs>
            <w:rPr>
              <w:rFonts w:asciiTheme="majorBidi" w:eastAsiaTheme="minorEastAsia" w:hAnsiTheme="majorBidi" w:cstheme="majorBidi"/>
              <w:smallCaps w:val="0"/>
              <w:noProof/>
              <w:lang w:val="en-US"/>
            </w:rPr>
          </w:pPr>
          <w:hyperlink w:anchor="_Toc11278642" w:history="1">
            <w:r w:rsidR="00B66F22" w:rsidRPr="003B7C1C">
              <w:rPr>
                <w:rStyle w:val="Hyperlink"/>
                <w:rFonts w:asciiTheme="majorBidi" w:hAnsiTheme="majorBidi" w:cstheme="majorBidi"/>
                <w:noProof/>
              </w:rPr>
              <w:t>Устойчиво развитие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_Toc11278642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41</w:t>
            </w:r>
            <w:r w:rsidR="003D6C9F" w:rsidRPr="003B7C1C">
              <w:rPr>
                <w:rFonts w:asciiTheme="majorBidi" w:hAnsiTheme="majorBidi" w:cstheme="majorBidi"/>
                <w:noProof/>
                <w:webHidden/>
              </w:rPr>
              <w:fldChar w:fldCharType="end"/>
            </w:r>
          </w:hyperlink>
        </w:p>
        <w:p w14:paraId="386FE82A" w14:textId="4A9A39D7" w:rsidR="00B66F22" w:rsidRPr="003B7C1C" w:rsidRDefault="00392010"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43" w:history="1">
            <w:r w:rsidR="00B66F22" w:rsidRPr="003B7C1C">
              <w:rPr>
                <w:rStyle w:val="Hyperlink"/>
                <w:rFonts w:asciiTheme="majorBidi" w:hAnsiTheme="majorBidi" w:cstheme="majorBidi"/>
                <w:noProof/>
              </w:rPr>
              <w:t>18. Минимален и максимален срок за изпълнение на проекта</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_Toc11278643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42</w:t>
            </w:r>
            <w:r w:rsidR="003D6C9F" w:rsidRPr="003B7C1C">
              <w:rPr>
                <w:rFonts w:asciiTheme="majorBidi" w:hAnsiTheme="majorBidi" w:cstheme="majorBidi"/>
                <w:noProof/>
                <w:webHidden/>
              </w:rPr>
              <w:fldChar w:fldCharType="end"/>
            </w:r>
          </w:hyperlink>
        </w:p>
        <w:p w14:paraId="382A5CB0" w14:textId="76402D27" w:rsidR="00B66F22" w:rsidRPr="003B7C1C" w:rsidRDefault="00392010"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44" w:history="1">
            <w:r w:rsidR="00B66F22" w:rsidRPr="003B7C1C">
              <w:rPr>
                <w:rStyle w:val="Hyperlink"/>
                <w:rFonts w:asciiTheme="majorBidi" w:hAnsiTheme="majorBidi" w:cstheme="majorBidi"/>
                <w:noProof/>
              </w:rPr>
              <w:t>19. Ред за оценяване на проектните предложения</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_Toc11278644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42</w:t>
            </w:r>
            <w:r w:rsidR="003D6C9F" w:rsidRPr="003B7C1C">
              <w:rPr>
                <w:rFonts w:asciiTheme="majorBidi" w:hAnsiTheme="majorBidi" w:cstheme="majorBidi"/>
                <w:noProof/>
                <w:webHidden/>
              </w:rPr>
              <w:fldChar w:fldCharType="end"/>
            </w:r>
          </w:hyperlink>
        </w:p>
        <w:p w14:paraId="4C32A613" w14:textId="56D0719C" w:rsidR="00B66F22" w:rsidRPr="003B7C1C" w:rsidRDefault="00392010"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45" w:history="1">
            <w:r w:rsidR="00B66F22" w:rsidRPr="003B7C1C">
              <w:rPr>
                <w:rStyle w:val="Hyperlink"/>
                <w:rFonts w:asciiTheme="majorBidi" w:hAnsiTheme="majorBidi" w:cstheme="majorBidi"/>
                <w:noProof/>
              </w:rPr>
              <w:t>20. Критерии и методика за оценка на проектните предложения</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_Toc11278645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43</w:t>
            </w:r>
            <w:r w:rsidR="003D6C9F" w:rsidRPr="003B7C1C">
              <w:rPr>
                <w:rFonts w:asciiTheme="majorBidi" w:hAnsiTheme="majorBidi" w:cstheme="majorBidi"/>
                <w:noProof/>
                <w:webHidden/>
              </w:rPr>
              <w:fldChar w:fldCharType="end"/>
            </w:r>
          </w:hyperlink>
        </w:p>
        <w:p w14:paraId="4E1A1472" w14:textId="772EB41D" w:rsidR="00B66F22" w:rsidRPr="003B7C1C" w:rsidRDefault="00392010"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46" w:history="1">
            <w:r w:rsidR="00B66F22" w:rsidRPr="003B7C1C">
              <w:rPr>
                <w:rStyle w:val="Hyperlink"/>
                <w:rFonts w:asciiTheme="majorBidi" w:hAnsiTheme="majorBidi" w:cstheme="majorBidi"/>
                <w:noProof/>
              </w:rPr>
              <w:t>21. Начин на подаване на проектните предложения</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_Toc11278646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44</w:t>
            </w:r>
            <w:r w:rsidR="003D6C9F" w:rsidRPr="003B7C1C">
              <w:rPr>
                <w:rFonts w:asciiTheme="majorBidi" w:hAnsiTheme="majorBidi" w:cstheme="majorBidi"/>
                <w:noProof/>
                <w:webHidden/>
              </w:rPr>
              <w:fldChar w:fldCharType="end"/>
            </w:r>
          </w:hyperlink>
        </w:p>
        <w:p w14:paraId="598F48AE" w14:textId="757D4518" w:rsidR="00B66F22" w:rsidRPr="003B7C1C" w:rsidRDefault="00392010"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48" w:history="1">
            <w:r w:rsidR="00B66F22" w:rsidRPr="003B7C1C">
              <w:rPr>
                <w:rStyle w:val="Hyperlink"/>
                <w:rFonts w:asciiTheme="majorBidi" w:hAnsiTheme="majorBidi" w:cstheme="majorBidi"/>
                <w:noProof/>
              </w:rPr>
              <w:t>22. Списък на документите, които се подават на етап кандидатстване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_Toc11278648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46</w:t>
            </w:r>
            <w:r w:rsidR="003D6C9F" w:rsidRPr="003B7C1C">
              <w:rPr>
                <w:rFonts w:asciiTheme="majorBidi" w:hAnsiTheme="majorBidi" w:cstheme="majorBidi"/>
                <w:noProof/>
                <w:webHidden/>
              </w:rPr>
              <w:fldChar w:fldCharType="end"/>
            </w:r>
          </w:hyperlink>
        </w:p>
        <w:p w14:paraId="68E4314C" w14:textId="4473F023" w:rsidR="00B66F22" w:rsidRPr="003B7C1C" w:rsidRDefault="00392010">
          <w:pPr>
            <w:pStyle w:val="TOC1"/>
            <w:tabs>
              <w:tab w:val="right" w:leader="dot" w:pos="9346"/>
            </w:tabs>
            <w:rPr>
              <w:rFonts w:asciiTheme="majorBidi" w:eastAsiaTheme="minorEastAsia" w:hAnsiTheme="majorBidi" w:cstheme="majorBidi"/>
              <w:b w:val="0"/>
              <w:bCs w:val="0"/>
              <w:caps w:val="0"/>
              <w:noProof/>
              <w:lang w:val="en-US"/>
            </w:rPr>
          </w:pPr>
          <w:hyperlink w:anchor="_Toc11278649" w:history="1">
            <w:r w:rsidR="00B66F22" w:rsidRPr="003B7C1C">
              <w:rPr>
                <w:rStyle w:val="Hyperlink"/>
                <w:rFonts w:asciiTheme="majorBidi" w:hAnsiTheme="majorBidi" w:cstheme="majorBidi"/>
                <w:noProof/>
              </w:rPr>
              <w:t>23. Краен срок за подаване на проектните предложения</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_Toc11278649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50</w:t>
            </w:r>
            <w:r w:rsidR="003D6C9F" w:rsidRPr="003B7C1C">
              <w:rPr>
                <w:rFonts w:asciiTheme="majorBidi" w:hAnsiTheme="majorBidi" w:cstheme="majorBidi"/>
                <w:noProof/>
                <w:webHidden/>
              </w:rPr>
              <w:fldChar w:fldCharType="end"/>
            </w:r>
          </w:hyperlink>
        </w:p>
        <w:p w14:paraId="154414A4" w14:textId="455CCECB" w:rsidR="00B66F22" w:rsidRPr="003B7C1C" w:rsidRDefault="00392010" w:rsidP="003B7C1C">
          <w:pPr>
            <w:pStyle w:val="TOC1"/>
            <w:tabs>
              <w:tab w:val="right" w:leader="dot" w:pos="9346"/>
            </w:tabs>
            <w:rPr>
              <w:rFonts w:asciiTheme="majorBidi" w:eastAsiaTheme="minorEastAsia" w:hAnsiTheme="majorBidi" w:cstheme="majorBidi"/>
              <w:b w:val="0"/>
              <w:bCs w:val="0"/>
              <w:caps w:val="0"/>
              <w:noProof/>
              <w:lang w:val="en-US"/>
            </w:rPr>
          </w:pPr>
          <w:hyperlink w:anchor="_Toc11278650" w:history="1">
            <w:r w:rsidR="00B66F22" w:rsidRPr="003B7C1C">
              <w:rPr>
                <w:rStyle w:val="Hyperlink"/>
                <w:rFonts w:asciiTheme="majorBidi" w:hAnsiTheme="majorBidi" w:cstheme="majorBidi"/>
                <w:noProof/>
              </w:rPr>
              <w:t>24. Допълнителни изисквания</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_Toc11278650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50</w:t>
            </w:r>
            <w:r w:rsidR="003D6C9F" w:rsidRPr="003B7C1C">
              <w:rPr>
                <w:rFonts w:asciiTheme="majorBidi" w:hAnsiTheme="majorBidi" w:cstheme="majorBidi"/>
                <w:noProof/>
                <w:webHidden/>
              </w:rPr>
              <w:fldChar w:fldCharType="end"/>
            </w:r>
          </w:hyperlink>
        </w:p>
        <w:p w14:paraId="6FD89DDC" w14:textId="001F74CC" w:rsidR="00B66F22" w:rsidRPr="003B7C1C" w:rsidRDefault="00392010">
          <w:pPr>
            <w:pStyle w:val="TOC2"/>
            <w:tabs>
              <w:tab w:val="right" w:leader="dot" w:pos="9346"/>
            </w:tabs>
            <w:rPr>
              <w:rFonts w:asciiTheme="majorBidi" w:eastAsiaTheme="minorEastAsia" w:hAnsiTheme="majorBidi" w:cstheme="majorBidi"/>
              <w:smallCaps w:val="0"/>
              <w:noProof/>
              <w:lang w:val="en-US"/>
            </w:rPr>
          </w:pPr>
          <w:hyperlink w:anchor="_Toc11278651" w:history="1">
            <w:r w:rsidR="003B7C1C" w:rsidRPr="003B7C1C">
              <w:rPr>
                <w:rStyle w:val="Hyperlink"/>
                <w:rFonts w:asciiTheme="majorBidi" w:hAnsiTheme="majorBidi" w:cstheme="majorBidi"/>
                <w:noProof/>
              </w:rPr>
              <w:t>24.1. Изпълнители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_Toc11278651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50</w:t>
            </w:r>
            <w:r w:rsidR="003D6C9F" w:rsidRPr="003B7C1C">
              <w:rPr>
                <w:rFonts w:asciiTheme="majorBidi" w:hAnsiTheme="majorBidi" w:cstheme="majorBidi"/>
                <w:noProof/>
                <w:webHidden/>
              </w:rPr>
              <w:fldChar w:fldCharType="end"/>
            </w:r>
          </w:hyperlink>
        </w:p>
        <w:p w14:paraId="642CE94C" w14:textId="4944E0AE" w:rsidR="00B66F22" w:rsidRPr="003B7C1C" w:rsidRDefault="00392010">
          <w:pPr>
            <w:pStyle w:val="TOC2"/>
            <w:tabs>
              <w:tab w:val="right" w:leader="dot" w:pos="9346"/>
            </w:tabs>
            <w:rPr>
              <w:rFonts w:asciiTheme="majorBidi" w:eastAsiaTheme="minorEastAsia" w:hAnsiTheme="majorBidi" w:cstheme="majorBidi"/>
              <w:smallCaps w:val="0"/>
              <w:noProof/>
              <w:lang w:val="en-US"/>
            </w:rPr>
          </w:pPr>
          <w:hyperlink w:anchor="_Toc11278656" w:history="1">
            <w:r w:rsidR="00B66F22" w:rsidRPr="003B7C1C">
              <w:rPr>
                <w:rStyle w:val="Hyperlink"/>
                <w:rFonts w:asciiTheme="majorBidi" w:hAnsiTheme="majorBidi" w:cstheme="majorBidi"/>
                <w:noProof/>
              </w:rPr>
              <w:t>2</w:t>
            </w:r>
            <w:r w:rsidR="003B7C1C" w:rsidRPr="003B7C1C">
              <w:rPr>
                <w:rStyle w:val="Hyperlink"/>
                <w:rFonts w:asciiTheme="majorBidi" w:hAnsiTheme="majorBidi" w:cstheme="majorBidi"/>
                <w:noProof/>
              </w:rPr>
              <w:t>4.2. Устойчивост на резултатите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_Toc11278656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50</w:t>
            </w:r>
            <w:r w:rsidR="003D6C9F" w:rsidRPr="003B7C1C">
              <w:rPr>
                <w:rFonts w:asciiTheme="majorBidi" w:hAnsiTheme="majorBidi" w:cstheme="majorBidi"/>
                <w:noProof/>
                <w:webHidden/>
              </w:rPr>
              <w:fldChar w:fldCharType="end"/>
            </w:r>
          </w:hyperlink>
        </w:p>
        <w:p w14:paraId="29FEE380" w14:textId="635F8A63" w:rsidR="00B66F22" w:rsidRPr="003B7C1C" w:rsidRDefault="00392010">
          <w:pPr>
            <w:pStyle w:val="TOC2"/>
            <w:tabs>
              <w:tab w:val="right" w:leader="dot" w:pos="9346"/>
            </w:tabs>
            <w:rPr>
              <w:rFonts w:asciiTheme="majorBidi" w:eastAsiaTheme="minorEastAsia" w:hAnsiTheme="majorBidi" w:cstheme="majorBidi"/>
              <w:smallCaps w:val="0"/>
              <w:noProof/>
              <w:lang w:val="en-US"/>
            </w:rPr>
          </w:pPr>
          <w:hyperlink w:anchor="_Toc11278657" w:history="1">
            <w:r w:rsidR="00B66F22" w:rsidRPr="003B7C1C">
              <w:rPr>
                <w:rStyle w:val="Hyperlink"/>
                <w:rFonts w:asciiTheme="majorBidi" w:hAnsiTheme="majorBidi" w:cstheme="majorBidi"/>
                <w:noProof/>
              </w:rPr>
              <w:t>24.3. Брой предложения и безвъзмездни финансови помощи на кандидат и партньор</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_Toc11278657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51</w:t>
            </w:r>
            <w:r w:rsidR="003D6C9F" w:rsidRPr="003B7C1C">
              <w:rPr>
                <w:rFonts w:asciiTheme="majorBidi" w:hAnsiTheme="majorBidi" w:cstheme="majorBidi"/>
                <w:noProof/>
                <w:webHidden/>
              </w:rPr>
              <w:fldChar w:fldCharType="end"/>
            </w:r>
          </w:hyperlink>
        </w:p>
        <w:p w14:paraId="326A65A4" w14:textId="7E22FA96" w:rsidR="00B66F22" w:rsidRPr="003B7C1C" w:rsidRDefault="00392010">
          <w:pPr>
            <w:pStyle w:val="TOC2"/>
            <w:tabs>
              <w:tab w:val="right" w:leader="dot" w:pos="9346"/>
            </w:tabs>
            <w:rPr>
              <w:rFonts w:asciiTheme="majorBidi" w:eastAsiaTheme="minorEastAsia" w:hAnsiTheme="majorBidi" w:cstheme="majorBidi"/>
              <w:smallCaps w:val="0"/>
              <w:noProof/>
              <w:lang w:val="en-US"/>
            </w:rPr>
          </w:pPr>
          <w:hyperlink w:anchor="_Toc11278658" w:history="1">
            <w:r w:rsidR="00B66F22" w:rsidRPr="003B7C1C">
              <w:rPr>
                <w:rStyle w:val="Hyperlink"/>
                <w:rFonts w:asciiTheme="majorBidi" w:hAnsiTheme="majorBidi" w:cstheme="majorBidi"/>
                <w:noProof/>
              </w:rPr>
              <w:t>24.4. Допълнителни въпроси и разяснения във връзка с Условията за кандидатстване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_Toc11278658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51</w:t>
            </w:r>
            <w:r w:rsidR="003D6C9F" w:rsidRPr="003B7C1C">
              <w:rPr>
                <w:rFonts w:asciiTheme="majorBidi" w:hAnsiTheme="majorBidi" w:cstheme="majorBidi"/>
                <w:noProof/>
                <w:webHidden/>
              </w:rPr>
              <w:fldChar w:fldCharType="end"/>
            </w:r>
          </w:hyperlink>
        </w:p>
        <w:p w14:paraId="36CA0AA3" w14:textId="47511A36" w:rsidR="00B66F22" w:rsidRPr="003B7C1C" w:rsidRDefault="00392010">
          <w:pPr>
            <w:pStyle w:val="TOC2"/>
            <w:tabs>
              <w:tab w:val="right" w:leader="dot" w:pos="9346"/>
            </w:tabs>
            <w:rPr>
              <w:rFonts w:asciiTheme="majorBidi" w:eastAsiaTheme="minorEastAsia" w:hAnsiTheme="majorBidi" w:cstheme="majorBidi"/>
              <w:smallCaps w:val="0"/>
              <w:noProof/>
              <w:lang w:val="en-US"/>
            </w:rPr>
          </w:pPr>
          <w:hyperlink w:anchor="_Toc11278659" w:history="1">
            <w:r w:rsidR="00B66F22" w:rsidRPr="003B7C1C">
              <w:rPr>
                <w:rStyle w:val="Hyperlink"/>
                <w:rFonts w:asciiTheme="majorBidi" w:hAnsiTheme="majorBidi" w:cstheme="majorBidi"/>
                <w:noProof/>
              </w:rPr>
              <w:t>24.5. Уведомяване относно предварителното решение на МИГ</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_Toc11278659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51</w:t>
            </w:r>
            <w:r w:rsidR="003D6C9F" w:rsidRPr="003B7C1C">
              <w:rPr>
                <w:rFonts w:asciiTheme="majorBidi" w:hAnsiTheme="majorBidi" w:cstheme="majorBidi"/>
                <w:noProof/>
                <w:webHidden/>
              </w:rPr>
              <w:fldChar w:fldCharType="end"/>
            </w:r>
          </w:hyperlink>
        </w:p>
        <w:p w14:paraId="0006E2B0" w14:textId="439EBA4C" w:rsidR="00B66F22" w:rsidRPr="003B7C1C" w:rsidRDefault="00392010">
          <w:pPr>
            <w:pStyle w:val="TOC2"/>
            <w:tabs>
              <w:tab w:val="right" w:leader="dot" w:pos="9346"/>
            </w:tabs>
            <w:rPr>
              <w:rFonts w:asciiTheme="majorBidi" w:eastAsiaTheme="minorEastAsia" w:hAnsiTheme="majorBidi" w:cstheme="majorBidi"/>
              <w:smallCaps w:val="0"/>
              <w:noProof/>
              <w:lang w:val="en-US"/>
            </w:rPr>
          </w:pPr>
          <w:hyperlink w:anchor="_Toc11278660" w:history="1">
            <w:r w:rsidR="00B66F22" w:rsidRPr="003B7C1C">
              <w:rPr>
                <w:rStyle w:val="Hyperlink"/>
                <w:rFonts w:asciiTheme="majorBidi" w:hAnsiTheme="majorBidi" w:cstheme="majorBidi"/>
                <w:noProof/>
              </w:rPr>
              <w:t>24.6. Процедура за възражения относно оценката</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_Toc11278660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51</w:t>
            </w:r>
            <w:r w:rsidR="003D6C9F" w:rsidRPr="003B7C1C">
              <w:rPr>
                <w:rFonts w:asciiTheme="majorBidi" w:hAnsiTheme="majorBidi" w:cstheme="majorBidi"/>
                <w:noProof/>
                <w:webHidden/>
              </w:rPr>
              <w:fldChar w:fldCharType="end"/>
            </w:r>
          </w:hyperlink>
        </w:p>
        <w:p w14:paraId="23333AC1" w14:textId="701A8BEB" w:rsidR="00B66F22" w:rsidRPr="003B7C1C" w:rsidRDefault="00392010">
          <w:pPr>
            <w:pStyle w:val="TOC2"/>
            <w:tabs>
              <w:tab w:val="right" w:leader="dot" w:pos="9346"/>
            </w:tabs>
            <w:rPr>
              <w:rFonts w:asciiTheme="majorBidi" w:eastAsiaTheme="minorEastAsia" w:hAnsiTheme="majorBidi" w:cstheme="majorBidi"/>
              <w:smallCaps w:val="0"/>
              <w:noProof/>
              <w:lang w:val="en-US"/>
            </w:rPr>
          </w:pPr>
          <w:hyperlink w:anchor="_Toc11278661" w:history="1">
            <w:r w:rsidR="00B66F22" w:rsidRPr="003B7C1C">
              <w:rPr>
                <w:rStyle w:val="Hyperlink"/>
                <w:rFonts w:asciiTheme="majorBidi" w:hAnsiTheme="majorBidi" w:cstheme="majorBidi"/>
                <w:noProof/>
              </w:rPr>
              <w:t>24.7. Представяне на подкрепящи документи към момента на сключване на административен договор</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_Toc11278661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52</w:t>
            </w:r>
            <w:r w:rsidR="003D6C9F" w:rsidRPr="003B7C1C">
              <w:rPr>
                <w:rFonts w:asciiTheme="majorBidi" w:hAnsiTheme="majorBidi" w:cstheme="majorBidi"/>
                <w:noProof/>
                <w:webHidden/>
              </w:rPr>
              <w:fldChar w:fldCharType="end"/>
            </w:r>
          </w:hyperlink>
        </w:p>
        <w:p w14:paraId="7F61B628" w14:textId="09AB99F3" w:rsidR="00B66F22" w:rsidRPr="003B7C1C" w:rsidRDefault="00392010">
          <w:pPr>
            <w:pStyle w:val="TOC2"/>
            <w:tabs>
              <w:tab w:val="right" w:leader="dot" w:pos="9346"/>
            </w:tabs>
            <w:rPr>
              <w:rFonts w:asciiTheme="majorBidi" w:eastAsiaTheme="minorEastAsia" w:hAnsiTheme="majorBidi" w:cstheme="majorBidi"/>
              <w:smallCaps w:val="0"/>
              <w:noProof/>
              <w:lang w:val="en-US"/>
            </w:rPr>
          </w:pPr>
          <w:hyperlink w:anchor="_Toc11278662" w:history="1">
            <w:r w:rsidR="00B66F22" w:rsidRPr="003B7C1C">
              <w:rPr>
                <w:rStyle w:val="Hyperlink"/>
                <w:rFonts w:asciiTheme="majorBidi" w:hAnsiTheme="majorBidi" w:cstheme="majorBidi"/>
                <w:noProof/>
              </w:rPr>
              <w:t>24.8. Уведомяване относно решението на Управляващия орган</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_Toc11278662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58</w:t>
            </w:r>
            <w:r w:rsidR="003D6C9F" w:rsidRPr="003B7C1C">
              <w:rPr>
                <w:rFonts w:asciiTheme="majorBidi" w:hAnsiTheme="majorBidi" w:cstheme="majorBidi"/>
                <w:noProof/>
                <w:webHidden/>
              </w:rPr>
              <w:fldChar w:fldCharType="end"/>
            </w:r>
          </w:hyperlink>
        </w:p>
        <w:p w14:paraId="62962546" w14:textId="763F0649" w:rsidR="00B66F22" w:rsidRPr="003B7C1C" w:rsidRDefault="00392010">
          <w:pPr>
            <w:pStyle w:val="TOC2"/>
            <w:tabs>
              <w:tab w:val="right" w:leader="dot" w:pos="9346"/>
            </w:tabs>
            <w:rPr>
              <w:rFonts w:asciiTheme="majorBidi" w:eastAsiaTheme="minorEastAsia" w:hAnsiTheme="majorBidi" w:cstheme="majorBidi"/>
              <w:smallCaps w:val="0"/>
              <w:noProof/>
              <w:lang w:val="en-US"/>
            </w:rPr>
          </w:pPr>
          <w:hyperlink w:anchor="_Toc11278663" w:history="1">
            <w:r w:rsidR="00B66F22" w:rsidRPr="003B7C1C">
              <w:rPr>
                <w:rStyle w:val="Hyperlink"/>
                <w:rFonts w:asciiTheme="majorBidi" w:hAnsiTheme="majorBidi" w:cstheme="majorBidi"/>
                <w:noProof/>
              </w:rPr>
              <w:t>24.9. Условия за изпълнение на проекта, след решението на Управляващия орган за предоставяне на безвъзмездна финансова помощ</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_Toc11278663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59</w:t>
            </w:r>
            <w:r w:rsidR="003D6C9F" w:rsidRPr="003B7C1C">
              <w:rPr>
                <w:rFonts w:asciiTheme="majorBidi" w:hAnsiTheme="majorBidi" w:cstheme="majorBidi"/>
                <w:noProof/>
                <w:webHidden/>
              </w:rPr>
              <w:fldChar w:fldCharType="end"/>
            </w:r>
          </w:hyperlink>
        </w:p>
        <w:p w14:paraId="3520DB4D" w14:textId="20DD8A88" w:rsidR="00B66F22" w:rsidRPr="003B7C1C" w:rsidRDefault="00392010">
          <w:pPr>
            <w:pStyle w:val="TOC1"/>
            <w:tabs>
              <w:tab w:val="right" w:leader="dot" w:pos="9346"/>
            </w:tabs>
            <w:rPr>
              <w:rFonts w:asciiTheme="majorBidi" w:eastAsiaTheme="minorEastAsia" w:hAnsiTheme="majorBidi" w:cstheme="majorBidi"/>
              <w:b w:val="0"/>
              <w:bCs w:val="0"/>
              <w:caps w:val="0"/>
              <w:noProof/>
              <w:lang w:val="en-US"/>
            </w:rPr>
          </w:pPr>
          <w:hyperlink w:anchor="_Toc11278664" w:history="1">
            <w:r w:rsidR="00B66F22" w:rsidRPr="003B7C1C">
              <w:rPr>
                <w:rStyle w:val="Hyperlink"/>
                <w:rFonts w:asciiTheme="majorBidi" w:hAnsiTheme="majorBidi" w:cstheme="majorBidi"/>
                <w:noProof/>
              </w:rPr>
              <w:t>25. Приложения към Условията за кандидатстване за кандидатстване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_Toc11278664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60</w:t>
            </w:r>
            <w:r w:rsidR="003D6C9F" w:rsidRPr="003B7C1C">
              <w:rPr>
                <w:rFonts w:asciiTheme="majorBidi" w:hAnsiTheme="majorBidi" w:cstheme="majorBidi"/>
                <w:noProof/>
                <w:webHidden/>
              </w:rPr>
              <w:fldChar w:fldCharType="end"/>
            </w:r>
          </w:hyperlink>
        </w:p>
        <w:p w14:paraId="4889EFE4" w14:textId="0D9C0FD3" w:rsidR="00B66F22" w:rsidRPr="003B7C1C" w:rsidRDefault="00392010">
          <w:pPr>
            <w:pStyle w:val="TOC2"/>
            <w:tabs>
              <w:tab w:val="right" w:leader="dot" w:pos="9346"/>
            </w:tabs>
            <w:rPr>
              <w:rFonts w:asciiTheme="majorBidi" w:eastAsiaTheme="minorEastAsia" w:hAnsiTheme="majorBidi" w:cstheme="majorBidi"/>
              <w:smallCaps w:val="0"/>
              <w:noProof/>
              <w:lang w:val="en-US"/>
            </w:rPr>
          </w:pPr>
          <w:hyperlink w:anchor="_Toc11278665" w:history="1">
            <w:r w:rsidR="00B66F22" w:rsidRPr="003B7C1C">
              <w:rPr>
                <w:rStyle w:val="Hyperlink"/>
                <w:rFonts w:asciiTheme="majorBidi" w:hAnsiTheme="majorBidi" w:cstheme="majorBidi"/>
                <w:noProof/>
              </w:rPr>
              <w:t>25.1. Документи, които се подават</w:t>
            </w:r>
            <w:r w:rsidR="003B7C1C" w:rsidRPr="003B7C1C">
              <w:rPr>
                <w:rStyle w:val="Hyperlink"/>
                <w:rFonts w:asciiTheme="majorBidi" w:hAnsiTheme="majorBidi" w:cstheme="majorBidi"/>
                <w:noProof/>
              </w:rPr>
              <w:t xml:space="preserve">  към момента на кандидатстване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_Toc11278665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60</w:t>
            </w:r>
            <w:r w:rsidR="003D6C9F" w:rsidRPr="003B7C1C">
              <w:rPr>
                <w:rFonts w:asciiTheme="majorBidi" w:hAnsiTheme="majorBidi" w:cstheme="majorBidi"/>
                <w:noProof/>
                <w:webHidden/>
              </w:rPr>
              <w:fldChar w:fldCharType="end"/>
            </w:r>
          </w:hyperlink>
        </w:p>
        <w:p w14:paraId="6EC4CC47" w14:textId="4AED1AAD" w:rsidR="00B66F22" w:rsidRPr="003B7C1C" w:rsidRDefault="00392010">
          <w:pPr>
            <w:pStyle w:val="TOC2"/>
            <w:tabs>
              <w:tab w:val="right" w:leader="dot" w:pos="9346"/>
            </w:tabs>
            <w:rPr>
              <w:rFonts w:asciiTheme="majorBidi" w:eastAsiaTheme="minorEastAsia" w:hAnsiTheme="majorBidi" w:cstheme="majorBidi"/>
              <w:smallCaps w:val="0"/>
              <w:noProof/>
              <w:lang w:val="en-US"/>
            </w:rPr>
          </w:pPr>
          <w:hyperlink w:anchor="_Toc11278666" w:history="1">
            <w:r w:rsidR="00B66F22" w:rsidRPr="003B7C1C">
              <w:rPr>
                <w:rStyle w:val="Hyperlink"/>
                <w:rFonts w:asciiTheme="majorBidi" w:hAnsiTheme="majorBidi" w:cstheme="majorBidi"/>
                <w:noProof/>
              </w:rPr>
              <w:t>25.2. Документи, към момента на подписв</w:t>
            </w:r>
            <w:r w:rsidR="003B7C1C" w:rsidRPr="003B7C1C">
              <w:rPr>
                <w:rStyle w:val="Hyperlink"/>
                <w:rFonts w:asciiTheme="majorBidi" w:hAnsiTheme="majorBidi" w:cstheme="majorBidi"/>
                <w:noProof/>
              </w:rPr>
              <w:t>ане на административния договор</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_Toc11278666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61</w:t>
            </w:r>
            <w:r w:rsidR="003D6C9F" w:rsidRPr="003B7C1C">
              <w:rPr>
                <w:rFonts w:asciiTheme="majorBidi" w:hAnsiTheme="majorBidi" w:cstheme="majorBidi"/>
                <w:noProof/>
                <w:webHidden/>
              </w:rPr>
              <w:fldChar w:fldCharType="end"/>
            </w:r>
          </w:hyperlink>
        </w:p>
        <w:p w14:paraId="0EDDA074" w14:textId="78F5F375" w:rsidR="00B66F22" w:rsidRPr="003B7C1C" w:rsidRDefault="00392010">
          <w:pPr>
            <w:pStyle w:val="TOC2"/>
            <w:tabs>
              <w:tab w:val="right" w:leader="dot" w:pos="9346"/>
            </w:tabs>
            <w:rPr>
              <w:rFonts w:asciiTheme="majorBidi" w:eastAsiaTheme="minorEastAsia" w:hAnsiTheme="majorBidi" w:cstheme="majorBidi"/>
              <w:smallCaps w:val="0"/>
              <w:noProof/>
              <w:lang w:val="en-US"/>
            </w:rPr>
          </w:pPr>
          <w:hyperlink w:anchor="_Toc11278667" w:history="1">
            <w:r w:rsidR="003B7C1C" w:rsidRPr="003B7C1C">
              <w:rPr>
                <w:rStyle w:val="Hyperlink"/>
                <w:rFonts w:asciiTheme="majorBidi" w:hAnsiTheme="majorBidi" w:cstheme="majorBidi"/>
                <w:noProof/>
              </w:rPr>
              <w:t>25.3. Документи за информация</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_Toc11278667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7059B1">
              <w:rPr>
                <w:rFonts w:asciiTheme="majorBidi" w:hAnsiTheme="majorBidi" w:cstheme="majorBidi"/>
                <w:noProof/>
                <w:webHidden/>
              </w:rPr>
              <w:t>61</w:t>
            </w:r>
            <w:r w:rsidR="003D6C9F" w:rsidRPr="003B7C1C">
              <w:rPr>
                <w:rFonts w:asciiTheme="majorBidi" w:hAnsiTheme="majorBidi" w:cstheme="majorBidi"/>
                <w:noProof/>
                <w:webHidden/>
              </w:rPr>
              <w:fldChar w:fldCharType="end"/>
            </w:r>
          </w:hyperlink>
        </w:p>
        <w:p w14:paraId="676141E7" w14:textId="77777777" w:rsidR="00B66F22" w:rsidRDefault="003D6C9F">
          <w:r w:rsidRPr="003B7C1C">
            <w:rPr>
              <w:b/>
              <w:bCs/>
              <w:noProof/>
              <w:sz w:val="20"/>
              <w:szCs w:val="20"/>
            </w:rPr>
            <w:fldChar w:fldCharType="end"/>
          </w:r>
        </w:p>
      </w:sdtContent>
    </w:sdt>
    <w:p w14:paraId="192A2ADD" w14:textId="77777777" w:rsidR="00681629" w:rsidRPr="00CB5DDD" w:rsidRDefault="00681629">
      <w:pPr>
        <w:rPr>
          <w:rFonts w:asciiTheme="majorBidi" w:hAnsiTheme="majorBidi" w:cstheme="majorBidi"/>
          <w:b/>
          <w:sz w:val="24"/>
          <w:szCs w:val="24"/>
        </w:rPr>
      </w:pPr>
    </w:p>
    <w:p w14:paraId="01BB2200" w14:textId="77777777" w:rsidR="007F5391" w:rsidRDefault="007F5391">
      <w:pPr>
        <w:rPr>
          <w:rFonts w:asciiTheme="majorBidi" w:hAnsiTheme="majorBidi" w:cstheme="majorBidi"/>
          <w:b/>
          <w:sz w:val="24"/>
          <w:szCs w:val="24"/>
        </w:rPr>
      </w:pPr>
    </w:p>
    <w:p w14:paraId="031418F2" w14:textId="77777777" w:rsidR="003B7C1C" w:rsidRDefault="003B7C1C">
      <w:pPr>
        <w:rPr>
          <w:rFonts w:asciiTheme="majorBidi" w:hAnsiTheme="majorBidi" w:cstheme="majorBidi"/>
          <w:b/>
          <w:sz w:val="24"/>
          <w:szCs w:val="24"/>
        </w:rPr>
      </w:pPr>
    </w:p>
    <w:p w14:paraId="350D9F35" w14:textId="77777777" w:rsidR="003B7C1C" w:rsidRDefault="003B7C1C">
      <w:pPr>
        <w:rPr>
          <w:rFonts w:asciiTheme="majorBidi" w:hAnsiTheme="majorBidi" w:cstheme="majorBidi"/>
          <w:b/>
          <w:sz w:val="24"/>
          <w:szCs w:val="24"/>
        </w:rPr>
      </w:pPr>
    </w:p>
    <w:p w14:paraId="66A193EE" w14:textId="77777777" w:rsidR="003B7C1C" w:rsidRDefault="003B7C1C">
      <w:pPr>
        <w:rPr>
          <w:rFonts w:asciiTheme="majorBidi" w:hAnsiTheme="majorBidi" w:cstheme="majorBidi"/>
          <w:b/>
          <w:sz w:val="24"/>
          <w:szCs w:val="24"/>
        </w:rPr>
      </w:pPr>
    </w:p>
    <w:p w14:paraId="5FB5084C" w14:textId="77777777" w:rsidR="003B7C1C" w:rsidRDefault="003B7C1C">
      <w:pPr>
        <w:rPr>
          <w:rFonts w:asciiTheme="majorBidi" w:hAnsiTheme="majorBidi" w:cstheme="majorBidi"/>
          <w:b/>
          <w:sz w:val="24"/>
          <w:szCs w:val="24"/>
        </w:rPr>
      </w:pPr>
    </w:p>
    <w:p w14:paraId="3F0C2899" w14:textId="77777777" w:rsidR="003B7C1C" w:rsidRDefault="003B7C1C">
      <w:pPr>
        <w:rPr>
          <w:rFonts w:asciiTheme="majorBidi" w:hAnsiTheme="majorBidi" w:cstheme="majorBidi"/>
          <w:b/>
          <w:sz w:val="24"/>
          <w:szCs w:val="24"/>
        </w:rPr>
      </w:pPr>
    </w:p>
    <w:p w14:paraId="507E3904" w14:textId="77777777" w:rsidR="003B7C1C" w:rsidRDefault="003B7C1C">
      <w:pPr>
        <w:rPr>
          <w:rFonts w:asciiTheme="majorBidi" w:hAnsiTheme="majorBidi" w:cstheme="majorBidi"/>
          <w:b/>
          <w:sz w:val="24"/>
          <w:szCs w:val="24"/>
        </w:rPr>
      </w:pPr>
    </w:p>
    <w:p w14:paraId="155E3A94" w14:textId="77777777" w:rsidR="003B7C1C" w:rsidRDefault="003B7C1C">
      <w:pPr>
        <w:rPr>
          <w:rFonts w:asciiTheme="majorBidi" w:hAnsiTheme="majorBidi" w:cstheme="majorBidi"/>
          <w:b/>
          <w:sz w:val="24"/>
          <w:szCs w:val="24"/>
        </w:rPr>
      </w:pPr>
    </w:p>
    <w:p w14:paraId="5AF9F75C" w14:textId="77777777" w:rsidR="003B7C1C" w:rsidRDefault="003B7C1C">
      <w:pPr>
        <w:rPr>
          <w:rFonts w:asciiTheme="majorBidi" w:hAnsiTheme="majorBidi" w:cstheme="majorBidi"/>
          <w:b/>
          <w:sz w:val="24"/>
          <w:szCs w:val="24"/>
        </w:rPr>
      </w:pPr>
    </w:p>
    <w:p w14:paraId="42937C15" w14:textId="77777777" w:rsidR="003B7C1C" w:rsidRDefault="003B7C1C">
      <w:pPr>
        <w:rPr>
          <w:rFonts w:asciiTheme="majorBidi" w:hAnsiTheme="majorBidi" w:cstheme="majorBidi"/>
          <w:b/>
          <w:sz w:val="24"/>
          <w:szCs w:val="24"/>
        </w:rPr>
      </w:pPr>
    </w:p>
    <w:p w14:paraId="2F0C0E8B" w14:textId="77777777" w:rsidR="003B7C1C" w:rsidRDefault="003B7C1C">
      <w:pPr>
        <w:rPr>
          <w:rFonts w:asciiTheme="majorBidi" w:hAnsiTheme="majorBidi" w:cstheme="majorBidi"/>
          <w:b/>
          <w:sz w:val="24"/>
          <w:szCs w:val="24"/>
        </w:rPr>
      </w:pPr>
    </w:p>
    <w:p w14:paraId="7C96A6F6" w14:textId="77777777" w:rsidR="003B7C1C" w:rsidRDefault="003B7C1C">
      <w:pPr>
        <w:rPr>
          <w:rFonts w:asciiTheme="majorBidi" w:hAnsiTheme="majorBidi" w:cstheme="majorBidi"/>
          <w:b/>
          <w:sz w:val="24"/>
          <w:szCs w:val="24"/>
        </w:rPr>
      </w:pPr>
    </w:p>
    <w:p w14:paraId="3A901B9C" w14:textId="77777777" w:rsidR="009F588A" w:rsidRDefault="009F588A" w:rsidP="007F5391">
      <w:pPr>
        <w:rPr>
          <w:rFonts w:asciiTheme="majorBidi" w:hAnsiTheme="majorBidi" w:cstheme="majorBidi"/>
          <w:b/>
          <w:noProof/>
          <w:sz w:val="24"/>
          <w:szCs w:val="24"/>
        </w:rPr>
      </w:pPr>
    </w:p>
    <w:p w14:paraId="45800D68" w14:textId="77777777" w:rsidR="009F588A" w:rsidRDefault="009F588A" w:rsidP="007F5391">
      <w:pPr>
        <w:rPr>
          <w:rFonts w:asciiTheme="majorBidi" w:hAnsiTheme="majorBidi" w:cstheme="majorBidi"/>
          <w:b/>
          <w:noProof/>
          <w:sz w:val="24"/>
          <w:szCs w:val="24"/>
        </w:rPr>
      </w:pPr>
    </w:p>
    <w:p w14:paraId="5C8F3189" w14:textId="77777777" w:rsidR="007F5391" w:rsidRDefault="007F5391" w:rsidP="007F5391">
      <w:pPr>
        <w:rPr>
          <w:rFonts w:asciiTheme="majorBidi" w:hAnsiTheme="majorBidi" w:cstheme="majorBidi"/>
          <w:b/>
          <w:noProof/>
          <w:sz w:val="24"/>
          <w:szCs w:val="24"/>
        </w:rPr>
      </w:pPr>
      <w:r w:rsidRPr="00CB5DDD">
        <w:rPr>
          <w:rFonts w:asciiTheme="majorBidi" w:hAnsiTheme="majorBidi" w:cstheme="majorBidi"/>
          <w:b/>
          <w:noProof/>
          <w:sz w:val="24"/>
          <w:szCs w:val="24"/>
        </w:rPr>
        <w:t>СПИСЪК НА СЪКРАЩЕНИЯТА</w:t>
      </w:r>
    </w:p>
    <w:p w14:paraId="7C6C3E0A" w14:textId="77777777" w:rsidR="009F588A" w:rsidRPr="00CB5DDD" w:rsidRDefault="009F588A" w:rsidP="007F5391">
      <w:pPr>
        <w:rPr>
          <w:rFonts w:asciiTheme="majorBidi" w:hAnsiTheme="majorBidi" w:cstheme="majorBidi"/>
          <w:b/>
          <w:noProof/>
          <w:sz w:val="24"/>
          <w:szCs w:val="24"/>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0"/>
        <w:gridCol w:w="7456"/>
      </w:tblGrid>
      <w:tr w:rsidR="007F5391" w:rsidRPr="00CB5DDD" w14:paraId="2AB08E6B" w14:textId="77777777" w:rsidTr="00861420">
        <w:tc>
          <w:tcPr>
            <w:tcW w:w="1970" w:type="dxa"/>
            <w:shd w:val="clear" w:color="auto" w:fill="auto"/>
            <w:vAlign w:val="center"/>
          </w:tcPr>
          <w:p w14:paraId="5F950DB3" w14:textId="77777777" w:rsidR="007F5391" w:rsidRPr="00CB5DDD" w:rsidRDefault="007F5391" w:rsidP="00861420">
            <w:pPr>
              <w:tabs>
                <w:tab w:val="right" w:leader="dot" w:pos="9720"/>
              </w:tabs>
              <w:spacing w:before="60" w:after="60" w:line="360" w:lineRule="auto"/>
              <w:ind w:right="201"/>
              <w:rPr>
                <w:rFonts w:asciiTheme="majorBidi" w:hAnsiTheme="majorBidi" w:cstheme="majorBidi"/>
                <w:b/>
                <w:noProof/>
                <w:sz w:val="24"/>
                <w:szCs w:val="24"/>
              </w:rPr>
            </w:pPr>
            <w:r w:rsidRPr="00CB5DDD">
              <w:rPr>
                <w:rFonts w:asciiTheme="majorBidi" w:hAnsiTheme="majorBidi" w:cstheme="majorBidi"/>
                <w:b/>
                <w:noProof/>
                <w:sz w:val="24"/>
                <w:szCs w:val="24"/>
              </w:rPr>
              <w:t>БФП</w:t>
            </w:r>
          </w:p>
        </w:tc>
        <w:tc>
          <w:tcPr>
            <w:tcW w:w="7456" w:type="dxa"/>
            <w:shd w:val="clear" w:color="auto" w:fill="auto"/>
            <w:vAlign w:val="center"/>
          </w:tcPr>
          <w:p w14:paraId="743B86D5" w14:textId="77777777" w:rsidR="007F5391" w:rsidRPr="00CB5DDD" w:rsidRDefault="007F5391" w:rsidP="00861420">
            <w:pPr>
              <w:tabs>
                <w:tab w:val="right" w:leader="dot" w:pos="9720"/>
              </w:tabs>
              <w:spacing w:before="60" w:after="60" w:line="360" w:lineRule="auto"/>
              <w:jc w:val="both"/>
              <w:rPr>
                <w:rFonts w:asciiTheme="majorBidi" w:hAnsiTheme="majorBidi" w:cstheme="majorBidi"/>
                <w:noProof/>
                <w:sz w:val="24"/>
                <w:szCs w:val="24"/>
              </w:rPr>
            </w:pPr>
            <w:r w:rsidRPr="00CB5DDD">
              <w:rPr>
                <w:rFonts w:asciiTheme="majorBidi" w:hAnsiTheme="majorBidi" w:cstheme="majorBidi"/>
                <w:noProof/>
                <w:sz w:val="24"/>
                <w:szCs w:val="24"/>
              </w:rPr>
              <w:t>Безвъзмездна финансова помощ</w:t>
            </w:r>
          </w:p>
        </w:tc>
      </w:tr>
      <w:tr w:rsidR="00170A94" w:rsidRPr="00CB5DDD" w14:paraId="268DC915" w14:textId="77777777" w:rsidTr="00861420">
        <w:tc>
          <w:tcPr>
            <w:tcW w:w="1970" w:type="dxa"/>
            <w:shd w:val="clear" w:color="auto" w:fill="auto"/>
            <w:vAlign w:val="center"/>
          </w:tcPr>
          <w:p w14:paraId="52546E38" w14:textId="77777777" w:rsidR="00170A94" w:rsidRPr="00CB5DDD" w:rsidRDefault="00170A94" w:rsidP="00861420">
            <w:pPr>
              <w:tabs>
                <w:tab w:val="right" w:leader="dot" w:pos="9720"/>
              </w:tabs>
              <w:spacing w:before="60" w:after="60" w:line="360" w:lineRule="auto"/>
              <w:ind w:right="201"/>
              <w:rPr>
                <w:rFonts w:asciiTheme="majorBidi" w:hAnsiTheme="majorBidi" w:cstheme="majorBidi"/>
                <w:b/>
                <w:noProof/>
                <w:sz w:val="24"/>
                <w:szCs w:val="24"/>
              </w:rPr>
            </w:pPr>
            <w:r w:rsidRPr="00CB5DDD">
              <w:rPr>
                <w:rFonts w:asciiTheme="majorBidi" w:hAnsiTheme="majorBidi" w:cstheme="majorBidi"/>
                <w:b/>
                <w:noProof/>
                <w:sz w:val="24"/>
                <w:szCs w:val="24"/>
              </w:rPr>
              <w:t>ВОМР</w:t>
            </w:r>
          </w:p>
        </w:tc>
        <w:tc>
          <w:tcPr>
            <w:tcW w:w="7456" w:type="dxa"/>
            <w:shd w:val="clear" w:color="auto" w:fill="auto"/>
            <w:vAlign w:val="center"/>
          </w:tcPr>
          <w:p w14:paraId="0C1541E6" w14:textId="77777777" w:rsidR="00170A94" w:rsidRPr="00CB5DDD" w:rsidRDefault="00F87E23" w:rsidP="00861420">
            <w:pPr>
              <w:tabs>
                <w:tab w:val="right" w:leader="dot" w:pos="9720"/>
              </w:tabs>
              <w:spacing w:before="60" w:after="60" w:line="360" w:lineRule="auto"/>
              <w:jc w:val="both"/>
              <w:rPr>
                <w:rFonts w:asciiTheme="majorBidi" w:hAnsiTheme="majorBidi" w:cstheme="majorBidi"/>
                <w:noProof/>
                <w:sz w:val="24"/>
                <w:szCs w:val="24"/>
              </w:rPr>
            </w:pPr>
            <w:r w:rsidRPr="00CB5DDD">
              <w:rPr>
                <w:rFonts w:asciiTheme="majorBidi" w:hAnsiTheme="majorBidi" w:cstheme="majorBidi"/>
                <w:sz w:val="24"/>
                <w:szCs w:val="24"/>
              </w:rPr>
              <w:t>В</w:t>
            </w:r>
            <w:r w:rsidR="00170A94" w:rsidRPr="00CB5DDD">
              <w:rPr>
                <w:rFonts w:asciiTheme="majorBidi" w:hAnsiTheme="majorBidi" w:cstheme="majorBidi"/>
                <w:sz w:val="24"/>
                <w:szCs w:val="24"/>
              </w:rPr>
              <w:t>одено от общностите местно развитие</w:t>
            </w:r>
          </w:p>
        </w:tc>
      </w:tr>
      <w:tr w:rsidR="007F5391" w:rsidRPr="00CB5DDD" w14:paraId="47FCC698" w14:textId="77777777" w:rsidTr="00861420">
        <w:trPr>
          <w:trHeight w:val="425"/>
        </w:trPr>
        <w:tc>
          <w:tcPr>
            <w:tcW w:w="1970" w:type="dxa"/>
            <w:shd w:val="clear" w:color="auto" w:fill="auto"/>
            <w:vAlign w:val="center"/>
          </w:tcPr>
          <w:p w14:paraId="2867EAC5" w14:textId="77777777" w:rsidR="007F5391" w:rsidRPr="00CB5DDD" w:rsidRDefault="007F5391" w:rsidP="00861420">
            <w:pPr>
              <w:tabs>
                <w:tab w:val="right" w:leader="dot" w:pos="9720"/>
              </w:tabs>
              <w:spacing w:before="60" w:after="60" w:line="360" w:lineRule="auto"/>
              <w:ind w:right="201"/>
              <w:rPr>
                <w:rFonts w:asciiTheme="majorBidi" w:hAnsiTheme="majorBidi" w:cstheme="majorBidi"/>
                <w:b/>
                <w:noProof/>
                <w:sz w:val="24"/>
                <w:szCs w:val="24"/>
              </w:rPr>
            </w:pPr>
            <w:r w:rsidRPr="00CB5DDD">
              <w:rPr>
                <w:rFonts w:asciiTheme="majorBidi" w:hAnsiTheme="majorBidi" w:cstheme="majorBidi"/>
                <w:b/>
                <w:noProof/>
                <w:sz w:val="24"/>
                <w:szCs w:val="24"/>
              </w:rPr>
              <w:t>ЕС</w:t>
            </w:r>
          </w:p>
        </w:tc>
        <w:tc>
          <w:tcPr>
            <w:tcW w:w="7456" w:type="dxa"/>
            <w:shd w:val="clear" w:color="auto" w:fill="auto"/>
            <w:vAlign w:val="center"/>
          </w:tcPr>
          <w:p w14:paraId="35A64DA0" w14:textId="77777777" w:rsidR="007F5391" w:rsidRPr="00CB5DDD" w:rsidRDefault="007F5391" w:rsidP="00861420">
            <w:pPr>
              <w:tabs>
                <w:tab w:val="right" w:leader="dot" w:pos="9720"/>
              </w:tabs>
              <w:spacing w:before="60" w:after="60" w:line="360" w:lineRule="auto"/>
              <w:jc w:val="both"/>
              <w:rPr>
                <w:rFonts w:asciiTheme="majorBidi" w:hAnsiTheme="majorBidi" w:cstheme="majorBidi"/>
                <w:noProof/>
                <w:sz w:val="24"/>
                <w:szCs w:val="24"/>
              </w:rPr>
            </w:pPr>
            <w:r w:rsidRPr="00CB5DDD">
              <w:rPr>
                <w:rFonts w:asciiTheme="majorBidi" w:hAnsiTheme="majorBidi" w:cstheme="majorBidi"/>
                <w:noProof/>
                <w:sz w:val="24"/>
                <w:szCs w:val="24"/>
              </w:rPr>
              <w:t>Европейски съюз</w:t>
            </w:r>
          </w:p>
        </w:tc>
      </w:tr>
      <w:tr w:rsidR="007F5391" w:rsidRPr="00CB5DDD" w14:paraId="297C9331" w14:textId="77777777" w:rsidTr="00861420">
        <w:trPr>
          <w:trHeight w:val="575"/>
        </w:trPr>
        <w:tc>
          <w:tcPr>
            <w:tcW w:w="1970" w:type="dxa"/>
            <w:shd w:val="clear" w:color="auto" w:fill="auto"/>
            <w:vAlign w:val="center"/>
          </w:tcPr>
          <w:p w14:paraId="475B9C65" w14:textId="77777777" w:rsidR="007F5391" w:rsidRPr="00CB5DDD" w:rsidRDefault="007F5391" w:rsidP="00861420">
            <w:pPr>
              <w:tabs>
                <w:tab w:val="right" w:leader="dot" w:pos="9720"/>
              </w:tabs>
              <w:spacing w:before="60" w:after="60" w:line="360" w:lineRule="auto"/>
              <w:ind w:right="201"/>
              <w:rPr>
                <w:rFonts w:asciiTheme="majorBidi" w:hAnsiTheme="majorBidi" w:cstheme="majorBidi"/>
                <w:b/>
                <w:sz w:val="24"/>
                <w:szCs w:val="24"/>
              </w:rPr>
            </w:pPr>
            <w:r w:rsidRPr="00CB5DDD">
              <w:rPr>
                <w:rFonts w:asciiTheme="majorBidi" w:hAnsiTheme="majorBidi" w:cstheme="majorBidi"/>
                <w:b/>
                <w:sz w:val="24"/>
                <w:szCs w:val="24"/>
              </w:rPr>
              <w:t>ЗУСЕСИФ</w:t>
            </w:r>
          </w:p>
        </w:tc>
        <w:tc>
          <w:tcPr>
            <w:tcW w:w="7456" w:type="dxa"/>
            <w:shd w:val="clear" w:color="auto" w:fill="auto"/>
            <w:vAlign w:val="center"/>
          </w:tcPr>
          <w:p w14:paraId="208BAD1A" w14:textId="77777777" w:rsidR="007F5391" w:rsidRPr="00CB5DDD" w:rsidRDefault="007F5391" w:rsidP="00861420">
            <w:pPr>
              <w:tabs>
                <w:tab w:val="right" w:leader="dot" w:pos="9720"/>
              </w:tabs>
              <w:spacing w:before="60" w:after="60"/>
              <w:jc w:val="both"/>
              <w:rPr>
                <w:rFonts w:asciiTheme="majorBidi" w:hAnsiTheme="majorBidi" w:cstheme="majorBidi"/>
                <w:sz w:val="24"/>
                <w:szCs w:val="24"/>
              </w:rPr>
            </w:pPr>
            <w:r w:rsidRPr="00CB5DDD">
              <w:rPr>
                <w:rFonts w:asciiTheme="majorBidi" w:hAnsiTheme="majorBidi" w:cstheme="majorBidi"/>
                <w:sz w:val="24"/>
                <w:szCs w:val="24"/>
              </w:rPr>
              <w:t>Закон за управление на средствата от Eвропейските структурни и инвестиционни фондове, обн., ДВ, бр. 101 от 22.12.2015 г</w:t>
            </w:r>
          </w:p>
        </w:tc>
      </w:tr>
      <w:tr w:rsidR="007F5391" w:rsidRPr="00CB5DDD" w14:paraId="0C7AEF3E" w14:textId="77777777" w:rsidTr="00861420">
        <w:tc>
          <w:tcPr>
            <w:tcW w:w="1970" w:type="dxa"/>
            <w:shd w:val="clear" w:color="auto" w:fill="auto"/>
            <w:vAlign w:val="center"/>
          </w:tcPr>
          <w:p w14:paraId="2B2782FD" w14:textId="77777777" w:rsidR="007F5391" w:rsidRPr="00CB5DDD" w:rsidRDefault="007F5391" w:rsidP="00861420">
            <w:pPr>
              <w:tabs>
                <w:tab w:val="right" w:leader="dot" w:pos="9720"/>
              </w:tabs>
              <w:spacing w:before="60" w:after="60" w:line="360" w:lineRule="auto"/>
              <w:ind w:right="201"/>
              <w:rPr>
                <w:rFonts w:asciiTheme="majorBidi" w:hAnsiTheme="majorBidi" w:cstheme="majorBidi"/>
                <w:b/>
                <w:sz w:val="24"/>
                <w:szCs w:val="24"/>
              </w:rPr>
            </w:pPr>
            <w:r w:rsidRPr="00CB5DDD">
              <w:rPr>
                <w:rFonts w:asciiTheme="majorBidi" w:hAnsiTheme="majorBidi" w:cstheme="majorBidi"/>
                <w:b/>
                <w:sz w:val="24"/>
                <w:szCs w:val="24"/>
              </w:rPr>
              <w:t>ИА МТСП</w:t>
            </w:r>
          </w:p>
        </w:tc>
        <w:tc>
          <w:tcPr>
            <w:tcW w:w="7456" w:type="dxa"/>
            <w:shd w:val="clear" w:color="auto" w:fill="auto"/>
            <w:vAlign w:val="center"/>
          </w:tcPr>
          <w:p w14:paraId="25D8E2A1" w14:textId="77777777" w:rsidR="007F5391" w:rsidRPr="00CB5DDD" w:rsidRDefault="007F5391" w:rsidP="00861420">
            <w:pPr>
              <w:tabs>
                <w:tab w:val="right" w:leader="dot" w:pos="9720"/>
              </w:tabs>
              <w:spacing w:before="60" w:after="60"/>
              <w:jc w:val="both"/>
              <w:rPr>
                <w:rFonts w:asciiTheme="majorBidi" w:hAnsiTheme="majorBidi" w:cstheme="majorBidi"/>
                <w:sz w:val="24"/>
                <w:szCs w:val="24"/>
              </w:rPr>
            </w:pPr>
            <w:r w:rsidRPr="00CB5DDD">
              <w:rPr>
                <w:rFonts w:asciiTheme="majorBidi" w:hAnsiTheme="majorBidi" w:cstheme="majorBidi"/>
                <w:sz w:val="24"/>
                <w:szCs w:val="24"/>
              </w:rPr>
              <w:t>Изпълнителна агенция Министерство на труда и социалната политика</w:t>
            </w:r>
          </w:p>
        </w:tc>
      </w:tr>
      <w:tr w:rsidR="007F5391" w:rsidRPr="00CB5DDD" w14:paraId="0D232CE0" w14:textId="77777777" w:rsidTr="00861420">
        <w:tc>
          <w:tcPr>
            <w:tcW w:w="1970" w:type="dxa"/>
            <w:shd w:val="clear" w:color="auto" w:fill="auto"/>
            <w:vAlign w:val="center"/>
          </w:tcPr>
          <w:p w14:paraId="6338CC34" w14:textId="77777777" w:rsidR="007F5391" w:rsidRPr="00CB5DDD" w:rsidRDefault="007F5391" w:rsidP="00861420">
            <w:pPr>
              <w:tabs>
                <w:tab w:val="right" w:leader="dot" w:pos="9720"/>
              </w:tabs>
              <w:spacing w:before="60" w:after="60" w:line="360" w:lineRule="auto"/>
              <w:ind w:right="201"/>
              <w:rPr>
                <w:rFonts w:asciiTheme="majorBidi" w:hAnsiTheme="majorBidi" w:cstheme="majorBidi"/>
                <w:b/>
                <w:sz w:val="24"/>
                <w:szCs w:val="24"/>
              </w:rPr>
            </w:pPr>
            <w:r w:rsidRPr="00CB5DDD">
              <w:rPr>
                <w:rFonts w:asciiTheme="majorBidi" w:hAnsiTheme="majorBidi" w:cstheme="majorBidi"/>
                <w:b/>
                <w:sz w:val="24"/>
                <w:szCs w:val="24"/>
              </w:rPr>
              <w:t>ИС РМП</w:t>
            </w:r>
          </w:p>
        </w:tc>
        <w:tc>
          <w:tcPr>
            <w:tcW w:w="7456" w:type="dxa"/>
            <w:shd w:val="clear" w:color="auto" w:fill="auto"/>
            <w:vAlign w:val="center"/>
          </w:tcPr>
          <w:p w14:paraId="14FEC6F4" w14:textId="77777777" w:rsidR="007F5391" w:rsidRPr="00CB5DDD" w:rsidRDefault="007F5391" w:rsidP="00861420">
            <w:pPr>
              <w:tabs>
                <w:tab w:val="right" w:leader="dot" w:pos="9720"/>
              </w:tabs>
              <w:spacing w:before="60" w:after="60"/>
              <w:jc w:val="both"/>
              <w:rPr>
                <w:rFonts w:asciiTheme="majorBidi" w:hAnsiTheme="majorBidi" w:cstheme="majorBidi"/>
                <w:sz w:val="24"/>
                <w:szCs w:val="24"/>
              </w:rPr>
            </w:pPr>
            <w:r w:rsidRPr="00CB5DDD">
              <w:rPr>
                <w:rFonts w:asciiTheme="majorBidi" w:hAnsiTheme="majorBidi" w:cstheme="majorBidi"/>
                <w:sz w:val="24"/>
                <w:szCs w:val="24"/>
              </w:rPr>
              <w:t>Информационна система Регистър за минималните помощи</w:t>
            </w:r>
          </w:p>
        </w:tc>
      </w:tr>
      <w:tr w:rsidR="007F5391" w:rsidRPr="00CB5DDD" w14:paraId="66E0B7FE" w14:textId="77777777" w:rsidTr="00861420">
        <w:tc>
          <w:tcPr>
            <w:tcW w:w="1970" w:type="dxa"/>
            <w:shd w:val="clear" w:color="auto" w:fill="auto"/>
            <w:vAlign w:val="center"/>
          </w:tcPr>
          <w:p w14:paraId="197D43A0" w14:textId="77777777" w:rsidR="007F5391" w:rsidRPr="00CB5DDD" w:rsidRDefault="007F5391" w:rsidP="00861420">
            <w:pPr>
              <w:tabs>
                <w:tab w:val="right" w:leader="dot" w:pos="9720"/>
              </w:tabs>
              <w:spacing w:before="60" w:after="60" w:line="360" w:lineRule="auto"/>
              <w:ind w:right="201"/>
              <w:rPr>
                <w:rFonts w:asciiTheme="majorBidi" w:hAnsiTheme="majorBidi" w:cstheme="majorBidi"/>
                <w:b/>
                <w:sz w:val="24"/>
                <w:szCs w:val="24"/>
              </w:rPr>
            </w:pPr>
            <w:r w:rsidRPr="00CB5DDD">
              <w:rPr>
                <w:rFonts w:asciiTheme="majorBidi" w:hAnsiTheme="majorBidi" w:cstheme="majorBidi"/>
                <w:b/>
                <w:sz w:val="24"/>
                <w:szCs w:val="24"/>
              </w:rPr>
              <w:t>ИСУН 2020</w:t>
            </w:r>
          </w:p>
        </w:tc>
        <w:tc>
          <w:tcPr>
            <w:tcW w:w="7456" w:type="dxa"/>
            <w:shd w:val="clear" w:color="auto" w:fill="auto"/>
            <w:vAlign w:val="center"/>
          </w:tcPr>
          <w:p w14:paraId="75981814" w14:textId="77777777" w:rsidR="007F5391" w:rsidRPr="00CB5DDD" w:rsidRDefault="007F5391" w:rsidP="00861420">
            <w:pPr>
              <w:tabs>
                <w:tab w:val="right" w:leader="dot" w:pos="9720"/>
              </w:tabs>
              <w:spacing w:before="60" w:after="60"/>
              <w:jc w:val="both"/>
              <w:rPr>
                <w:rFonts w:asciiTheme="majorBidi" w:hAnsiTheme="majorBidi" w:cstheme="majorBidi"/>
                <w:sz w:val="24"/>
                <w:szCs w:val="24"/>
              </w:rPr>
            </w:pPr>
            <w:r w:rsidRPr="00CB5DDD">
              <w:rPr>
                <w:rFonts w:asciiTheme="majorBidi" w:hAnsiTheme="majorBidi" w:cstheme="majorBidi"/>
                <w:sz w:val="24"/>
                <w:szCs w:val="24"/>
              </w:rPr>
              <w:t xml:space="preserve">Информационната система за управление и наблюдение на Структурните инструменти на ЕС в България </w:t>
            </w:r>
          </w:p>
        </w:tc>
      </w:tr>
      <w:tr w:rsidR="007F5391" w:rsidRPr="00CB5DDD" w14:paraId="33719625" w14:textId="77777777" w:rsidTr="00861420">
        <w:tc>
          <w:tcPr>
            <w:tcW w:w="1970" w:type="dxa"/>
            <w:shd w:val="clear" w:color="auto" w:fill="auto"/>
            <w:vAlign w:val="center"/>
          </w:tcPr>
          <w:p w14:paraId="55FF6782" w14:textId="77777777" w:rsidR="007F5391" w:rsidRPr="00CB5DDD" w:rsidRDefault="007F5391" w:rsidP="00861420">
            <w:pPr>
              <w:tabs>
                <w:tab w:val="right" w:leader="dot" w:pos="9720"/>
              </w:tabs>
              <w:spacing w:before="60" w:after="60" w:line="360" w:lineRule="auto"/>
              <w:ind w:right="201"/>
              <w:rPr>
                <w:rFonts w:asciiTheme="majorBidi" w:hAnsiTheme="majorBidi" w:cstheme="majorBidi"/>
                <w:b/>
                <w:sz w:val="24"/>
                <w:szCs w:val="24"/>
              </w:rPr>
            </w:pPr>
            <w:r w:rsidRPr="00CB5DDD">
              <w:rPr>
                <w:rFonts w:asciiTheme="majorBidi" w:hAnsiTheme="majorBidi" w:cstheme="majorBidi"/>
                <w:b/>
                <w:sz w:val="24"/>
                <w:szCs w:val="24"/>
              </w:rPr>
              <w:t>ОП РЧР</w:t>
            </w:r>
          </w:p>
        </w:tc>
        <w:tc>
          <w:tcPr>
            <w:tcW w:w="7456" w:type="dxa"/>
            <w:shd w:val="clear" w:color="auto" w:fill="auto"/>
            <w:vAlign w:val="center"/>
          </w:tcPr>
          <w:p w14:paraId="4232D712" w14:textId="77777777" w:rsidR="007F5391" w:rsidRPr="00CB5DDD" w:rsidRDefault="007F5391" w:rsidP="00861420">
            <w:pPr>
              <w:tabs>
                <w:tab w:val="right" w:leader="dot" w:pos="9720"/>
              </w:tabs>
              <w:spacing w:before="60" w:after="60"/>
              <w:jc w:val="both"/>
              <w:rPr>
                <w:rFonts w:asciiTheme="majorBidi" w:hAnsiTheme="majorBidi" w:cstheme="majorBidi"/>
                <w:sz w:val="24"/>
                <w:szCs w:val="24"/>
              </w:rPr>
            </w:pPr>
            <w:r w:rsidRPr="00CB5DDD">
              <w:rPr>
                <w:rFonts w:asciiTheme="majorBidi" w:hAnsiTheme="majorBidi" w:cstheme="majorBidi"/>
                <w:sz w:val="24"/>
                <w:szCs w:val="24"/>
              </w:rPr>
              <w:t>Оперативна програма "Развитие на човешките ресурси"</w:t>
            </w:r>
          </w:p>
        </w:tc>
      </w:tr>
      <w:tr w:rsidR="007F5391" w:rsidRPr="00CB5DDD" w14:paraId="2C8C39DC" w14:textId="77777777" w:rsidTr="00861420">
        <w:tc>
          <w:tcPr>
            <w:tcW w:w="1970" w:type="dxa"/>
            <w:shd w:val="clear" w:color="auto" w:fill="auto"/>
            <w:vAlign w:val="center"/>
          </w:tcPr>
          <w:p w14:paraId="2799E3A8" w14:textId="77777777" w:rsidR="007F5391" w:rsidRPr="00CB5DDD" w:rsidRDefault="007F5391" w:rsidP="00861420">
            <w:pPr>
              <w:tabs>
                <w:tab w:val="right" w:leader="dot" w:pos="9720"/>
              </w:tabs>
              <w:spacing w:before="60" w:after="60" w:line="360" w:lineRule="auto"/>
              <w:ind w:right="201"/>
              <w:rPr>
                <w:rFonts w:asciiTheme="majorBidi" w:hAnsiTheme="majorBidi" w:cstheme="majorBidi"/>
                <w:b/>
                <w:sz w:val="24"/>
                <w:szCs w:val="24"/>
              </w:rPr>
            </w:pPr>
            <w:r w:rsidRPr="00CB5DDD">
              <w:rPr>
                <w:rFonts w:asciiTheme="majorBidi" w:hAnsiTheme="majorBidi" w:cstheme="majorBidi"/>
                <w:b/>
                <w:sz w:val="24"/>
                <w:szCs w:val="24"/>
              </w:rPr>
              <w:t>ПМС</w:t>
            </w:r>
          </w:p>
        </w:tc>
        <w:tc>
          <w:tcPr>
            <w:tcW w:w="7456" w:type="dxa"/>
            <w:shd w:val="clear" w:color="auto" w:fill="auto"/>
            <w:vAlign w:val="center"/>
          </w:tcPr>
          <w:p w14:paraId="55BF722E" w14:textId="77777777" w:rsidR="007F5391" w:rsidRPr="00CB5DDD" w:rsidRDefault="007F5391" w:rsidP="00861420">
            <w:pPr>
              <w:tabs>
                <w:tab w:val="right" w:leader="dot" w:pos="9720"/>
              </w:tabs>
              <w:spacing w:before="60" w:after="60"/>
              <w:jc w:val="both"/>
              <w:rPr>
                <w:rFonts w:asciiTheme="majorBidi" w:hAnsiTheme="majorBidi" w:cstheme="majorBidi"/>
                <w:sz w:val="24"/>
                <w:szCs w:val="24"/>
              </w:rPr>
            </w:pPr>
            <w:r w:rsidRPr="00CB5DDD">
              <w:rPr>
                <w:rFonts w:asciiTheme="majorBidi" w:hAnsiTheme="majorBidi" w:cstheme="majorBidi"/>
                <w:sz w:val="24"/>
                <w:szCs w:val="24"/>
              </w:rPr>
              <w:t>Постановление на Министерски съвет</w:t>
            </w:r>
          </w:p>
        </w:tc>
      </w:tr>
      <w:tr w:rsidR="007F5391" w:rsidRPr="00CB5DDD" w14:paraId="36AB8D32" w14:textId="77777777" w:rsidTr="00861420">
        <w:tc>
          <w:tcPr>
            <w:tcW w:w="1970" w:type="dxa"/>
            <w:shd w:val="clear" w:color="auto" w:fill="auto"/>
            <w:vAlign w:val="center"/>
          </w:tcPr>
          <w:p w14:paraId="1A947D06" w14:textId="77777777" w:rsidR="007F5391" w:rsidRPr="00CB5DDD" w:rsidRDefault="007F5391" w:rsidP="00861420">
            <w:pPr>
              <w:tabs>
                <w:tab w:val="right" w:leader="dot" w:pos="9720"/>
              </w:tabs>
              <w:spacing w:before="60" w:after="60" w:line="360" w:lineRule="auto"/>
              <w:ind w:right="201"/>
              <w:rPr>
                <w:rFonts w:asciiTheme="majorBidi" w:hAnsiTheme="majorBidi" w:cstheme="majorBidi"/>
                <w:b/>
                <w:sz w:val="24"/>
                <w:szCs w:val="24"/>
              </w:rPr>
            </w:pPr>
            <w:r w:rsidRPr="00CB5DDD">
              <w:rPr>
                <w:rFonts w:asciiTheme="majorBidi" w:hAnsiTheme="majorBidi" w:cstheme="majorBidi"/>
                <w:b/>
                <w:sz w:val="24"/>
                <w:szCs w:val="24"/>
              </w:rPr>
              <w:t>РУО</w:t>
            </w:r>
          </w:p>
        </w:tc>
        <w:tc>
          <w:tcPr>
            <w:tcW w:w="7456" w:type="dxa"/>
            <w:shd w:val="clear" w:color="auto" w:fill="auto"/>
            <w:vAlign w:val="center"/>
          </w:tcPr>
          <w:p w14:paraId="4D8D0953" w14:textId="77777777" w:rsidR="007F5391" w:rsidRPr="00CB5DDD" w:rsidRDefault="007F5391" w:rsidP="00861420">
            <w:pPr>
              <w:tabs>
                <w:tab w:val="right" w:leader="dot" w:pos="9720"/>
              </w:tabs>
              <w:spacing w:before="60" w:after="60"/>
              <w:jc w:val="both"/>
              <w:rPr>
                <w:rFonts w:asciiTheme="majorBidi" w:hAnsiTheme="majorBidi" w:cstheme="majorBidi"/>
                <w:sz w:val="24"/>
                <w:szCs w:val="24"/>
              </w:rPr>
            </w:pPr>
            <w:r w:rsidRPr="00CB5DDD">
              <w:rPr>
                <w:rFonts w:asciiTheme="majorBidi" w:hAnsiTheme="majorBidi" w:cstheme="majorBidi"/>
                <w:sz w:val="24"/>
                <w:szCs w:val="24"/>
              </w:rPr>
              <w:t>Ръководител на управляващия орган</w:t>
            </w:r>
          </w:p>
        </w:tc>
      </w:tr>
      <w:tr w:rsidR="001737C2" w:rsidRPr="00CB5DDD" w14:paraId="636FF1C5" w14:textId="77777777" w:rsidTr="00861420">
        <w:tc>
          <w:tcPr>
            <w:tcW w:w="1970" w:type="dxa"/>
            <w:shd w:val="clear" w:color="auto" w:fill="auto"/>
            <w:vAlign w:val="center"/>
          </w:tcPr>
          <w:p w14:paraId="6E547B0C" w14:textId="77777777" w:rsidR="001737C2" w:rsidRPr="00CB5DDD" w:rsidRDefault="001737C2" w:rsidP="00861420">
            <w:pPr>
              <w:tabs>
                <w:tab w:val="right" w:leader="dot" w:pos="9720"/>
              </w:tabs>
              <w:spacing w:before="60" w:after="60" w:line="360" w:lineRule="auto"/>
              <w:ind w:right="201"/>
              <w:rPr>
                <w:rFonts w:asciiTheme="majorBidi" w:hAnsiTheme="majorBidi" w:cstheme="majorBidi"/>
                <w:b/>
                <w:sz w:val="24"/>
                <w:szCs w:val="24"/>
              </w:rPr>
            </w:pPr>
            <w:r w:rsidRPr="00CB5DDD">
              <w:rPr>
                <w:rFonts w:asciiTheme="majorBidi" w:hAnsiTheme="majorBidi" w:cstheme="majorBidi"/>
                <w:b/>
                <w:sz w:val="24"/>
                <w:szCs w:val="24"/>
              </w:rPr>
              <w:t>СВОМР</w:t>
            </w:r>
          </w:p>
        </w:tc>
        <w:tc>
          <w:tcPr>
            <w:tcW w:w="7456" w:type="dxa"/>
            <w:shd w:val="clear" w:color="auto" w:fill="auto"/>
            <w:vAlign w:val="center"/>
          </w:tcPr>
          <w:p w14:paraId="3A016AEE" w14:textId="77777777" w:rsidR="001737C2" w:rsidRPr="00CB5DDD" w:rsidRDefault="001737C2" w:rsidP="00861420">
            <w:pPr>
              <w:tabs>
                <w:tab w:val="right" w:leader="dot" w:pos="9720"/>
              </w:tabs>
              <w:spacing w:before="60" w:after="60"/>
              <w:jc w:val="both"/>
              <w:rPr>
                <w:rFonts w:asciiTheme="majorBidi" w:hAnsiTheme="majorBidi" w:cstheme="majorBidi"/>
                <w:sz w:val="24"/>
                <w:szCs w:val="24"/>
              </w:rPr>
            </w:pPr>
            <w:r w:rsidRPr="00CB5DDD">
              <w:rPr>
                <w:rFonts w:asciiTheme="majorBidi" w:hAnsiTheme="majorBidi" w:cstheme="majorBidi"/>
                <w:sz w:val="24"/>
                <w:szCs w:val="24"/>
              </w:rPr>
              <w:t>Стратегия за изпълнение на водено от общностите местно развитие</w:t>
            </w:r>
          </w:p>
        </w:tc>
      </w:tr>
      <w:tr w:rsidR="007F5391" w:rsidRPr="00CB5DDD" w14:paraId="1212AB8D" w14:textId="77777777" w:rsidTr="00861420">
        <w:tc>
          <w:tcPr>
            <w:tcW w:w="1970" w:type="dxa"/>
            <w:shd w:val="clear" w:color="auto" w:fill="auto"/>
            <w:vAlign w:val="center"/>
          </w:tcPr>
          <w:p w14:paraId="589AED14" w14:textId="77777777" w:rsidR="007F5391" w:rsidRPr="00CB5DDD" w:rsidRDefault="007F5391" w:rsidP="00861420">
            <w:pPr>
              <w:tabs>
                <w:tab w:val="right" w:leader="dot" w:pos="9720"/>
              </w:tabs>
              <w:spacing w:before="60" w:after="60" w:line="360" w:lineRule="auto"/>
              <w:ind w:right="201"/>
              <w:rPr>
                <w:rFonts w:asciiTheme="majorBidi" w:hAnsiTheme="majorBidi" w:cstheme="majorBidi"/>
                <w:b/>
                <w:sz w:val="24"/>
                <w:szCs w:val="24"/>
              </w:rPr>
            </w:pPr>
            <w:r w:rsidRPr="00CB5DDD">
              <w:rPr>
                <w:rFonts w:asciiTheme="majorBidi" w:hAnsiTheme="majorBidi" w:cstheme="majorBidi"/>
                <w:b/>
                <w:sz w:val="24"/>
                <w:szCs w:val="24"/>
              </w:rPr>
              <w:t>УО</w:t>
            </w:r>
          </w:p>
        </w:tc>
        <w:tc>
          <w:tcPr>
            <w:tcW w:w="7456" w:type="dxa"/>
            <w:shd w:val="clear" w:color="auto" w:fill="auto"/>
            <w:vAlign w:val="center"/>
          </w:tcPr>
          <w:p w14:paraId="4A86024A" w14:textId="77777777" w:rsidR="007F5391" w:rsidRPr="00CB5DDD" w:rsidRDefault="007F5391" w:rsidP="00861420">
            <w:pPr>
              <w:tabs>
                <w:tab w:val="right" w:leader="dot" w:pos="9720"/>
              </w:tabs>
              <w:spacing w:before="60" w:after="60"/>
              <w:jc w:val="both"/>
              <w:rPr>
                <w:rFonts w:asciiTheme="majorBidi" w:hAnsiTheme="majorBidi" w:cstheme="majorBidi"/>
                <w:sz w:val="24"/>
                <w:szCs w:val="24"/>
              </w:rPr>
            </w:pPr>
            <w:r w:rsidRPr="00CB5DDD">
              <w:rPr>
                <w:rFonts w:asciiTheme="majorBidi" w:hAnsiTheme="majorBidi" w:cstheme="majorBidi"/>
                <w:sz w:val="24"/>
                <w:szCs w:val="24"/>
              </w:rPr>
              <w:t>Управляващ орган</w:t>
            </w:r>
          </w:p>
        </w:tc>
      </w:tr>
      <w:tr w:rsidR="000C5933" w:rsidRPr="00CB5DDD" w14:paraId="4CAD8B72" w14:textId="77777777" w:rsidTr="00861420">
        <w:tc>
          <w:tcPr>
            <w:tcW w:w="1970" w:type="dxa"/>
            <w:shd w:val="clear" w:color="auto" w:fill="auto"/>
            <w:vAlign w:val="center"/>
          </w:tcPr>
          <w:p w14:paraId="714BEB74" w14:textId="77777777" w:rsidR="000C5933" w:rsidRPr="00CB5DDD" w:rsidRDefault="00D23F8C" w:rsidP="00861420">
            <w:pPr>
              <w:tabs>
                <w:tab w:val="right" w:leader="dot" w:pos="9720"/>
              </w:tabs>
              <w:spacing w:before="60" w:after="60" w:line="360" w:lineRule="auto"/>
              <w:ind w:right="201"/>
              <w:rPr>
                <w:rFonts w:asciiTheme="majorBidi" w:hAnsiTheme="majorBidi" w:cstheme="majorBidi"/>
                <w:b/>
                <w:sz w:val="24"/>
                <w:szCs w:val="24"/>
              </w:rPr>
            </w:pPr>
            <w:r w:rsidRPr="005D16DD">
              <w:rPr>
                <w:rFonts w:ascii="Times New Roman" w:hAnsi="Times New Roman" w:cs="Times New Roman"/>
                <w:b/>
              </w:rPr>
              <w:t>ТРРЮЛНЦ</w:t>
            </w:r>
          </w:p>
        </w:tc>
        <w:tc>
          <w:tcPr>
            <w:tcW w:w="7456" w:type="dxa"/>
            <w:shd w:val="clear" w:color="auto" w:fill="auto"/>
            <w:vAlign w:val="center"/>
          </w:tcPr>
          <w:p w14:paraId="0894B9EE" w14:textId="77777777" w:rsidR="000C5933" w:rsidRPr="00CB5DDD" w:rsidRDefault="00D23F8C" w:rsidP="00861420">
            <w:pPr>
              <w:tabs>
                <w:tab w:val="right" w:leader="dot" w:pos="9720"/>
              </w:tabs>
              <w:spacing w:before="60" w:after="60"/>
              <w:jc w:val="both"/>
              <w:rPr>
                <w:rFonts w:asciiTheme="majorBidi" w:hAnsiTheme="majorBidi" w:cstheme="majorBidi"/>
                <w:sz w:val="24"/>
                <w:szCs w:val="24"/>
              </w:rPr>
            </w:pPr>
            <w:r>
              <w:rPr>
                <w:rFonts w:asciiTheme="majorBidi" w:hAnsiTheme="majorBidi" w:cstheme="majorBidi"/>
                <w:sz w:val="24"/>
                <w:szCs w:val="24"/>
              </w:rPr>
              <w:t>Търговски регистър и регистър на юридическите лица с нестопанска цел</w:t>
            </w:r>
          </w:p>
        </w:tc>
      </w:tr>
    </w:tbl>
    <w:p w14:paraId="38CB5FCB" w14:textId="77777777" w:rsidR="007F5391" w:rsidRDefault="007F5391">
      <w:pPr>
        <w:rPr>
          <w:rFonts w:asciiTheme="majorBidi" w:hAnsiTheme="majorBidi" w:cstheme="majorBidi"/>
          <w:b/>
          <w:sz w:val="24"/>
          <w:szCs w:val="24"/>
        </w:rPr>
      </w:pPr>
    </w:p>
    <w:p w14:paraId="6D26BE3E" w14:textId="77777777" w:rsidR="00A73EBA" w:rsidRDefault="00A73EBA">
      <w:pPr>
        <w:rPr>
          <w:rFonts w:asciiTheme="majorBidi" w:hAnsiTheme="majorBidi" w:cstheme="majorBidi"/>
          <w:b/>
          <w:sz w:val="24"/>
          <w:szCs w:val="24"/>
        </w:rPr>
      </w:pPr>
    </w:p>
    <w:p w14:paraId="025D4604" w14:textId="77777777" w:rsidR="00A73EBA" w:rsidRDefault="00A73EBA">
      <w:pPr>
        <w:rPr>
          <w:rFonts w:asciiTheme="majorBidi" w:hAnsiTheme="majorBidi" w:cstheme="majorBidi"/>
          <w:b/>
          <w:sz w:val="24"/>
          <w:szCs w:val="24"/>
        </w:rPr>
      </w:pPr>
    </w:p>
    <w:p w14:paraId="4F53B3BC" w14:textId="77777777" w:rsidR="00CD6BFF" w:rsidRDefault="00CD6BFF">
      <w:pPr>
        <w:rPr>
          <w:rFonts w:asciiTheme="majorBidi" w:hAnsiTheme="majorBidi" w:cstheme="majorBidi"/>
          <w:b/>
          <w:sz w:val="24"/>
          <w:szCs w:val="24"/>
        </w:rPr>
      </w:pPr>
    </w:p>
    <w:p w14:paraId="59231A8D" w14:textId="77777777" w:rsidR="00CD6BFF" w:rsidRDefault="00CD6BFF">
      <w:pPr>
        <w:rPr>
          <w:rFonts w:asciiTheme="majorBidi" w:hAnsiTheme="majorBidi" w:cstheme="majorBidi"/>
          <w:b/>
          <w:sz w:val="24"/>
          <w:szCs w:val="24"/>
        </w:rPr>
      </w:pPr>
    </w:p>
    <w:p w14:paraId="32BE693E" w14:textId="77777777" w:rsidR="00CD6BFF" w:rsidRDefault="00CD6BFF">
      <w:pPr>
        <w:rPr>
          <w:rFonts w:asciiTheme="majorBidi" w:hAnsiTheme="majorBidi" w:cstheme="majorBidi"/>
          <w:b/>
          <w:sz w:val="24"/>
          <w:szCs w:val="24"/>
        </w:rPr>
      </w:pPr>
    </w:p>
    <w:p w14:paraId="4DD83714" w14:textId="77777777" w:rsidR="00861420" w:rsidRDefault="00861420">
      <w:pPr>
        <w:rPr>
          <w:rFonts w:asciiTheme="majorBidi" w:hAnsiTheme="majorBidi" w:cstheme="majorBidi"/>
          <w:b/>
          <w:sz w:val="24"/>
          <w:szCs w:val="24"/>
        </w:rPr>
      </w:pPr>
    </w:p>
    <w:p w14:paraId="7AC5E602" w14:textId="77777777" w:rsidR="00861420" w:rsidRDefault="00861420">
      <w:pPr>
        <w:rPr>
          <w:rFonts w:asciiTheme="majorBidi" w:hAnsiTheme="majorBidi" w:cstheme="majorBidi"/>
          <w:b/>
          <w:sz w:val="24"/>
          <w:szCs w:val="24"/>
        </w:rPr>
      </w:pPr>
    </w:p>
    <w:p w14:paraId="1515E293" w14:textId="77777777" w:rsidR="00861420" w:rsidRDefault="00861420" w:rsidP="00A73EBA">
      <w:pPr>
        <w:pStyle w:val="Heading1"/>
      </w:pPr>
      <w:bookmarkStart w:id="0" w:name="_Toc442298704"/>
      <w:bookmarkStart w:id="1" w:name="_Toc445385556"/>
      <w:bookmarkStart w:id="2" w:name="_Toc11278597"/>
    </w:p>
    <w:p w14:paraId="03A1E105" w14:textId="77777777" w:rsidR="00132B9C" w:rsidRPr="00A73EBA" w:rsidRDefault="00132B9C" w:rsidP="00A73EBA">
      <w:pPr>
        <w:pStyle w:val="Heading1"/>
      </w:pPr>
      <w:r w:rsidRPr="00A73EBA">
        <w:t>1. Наименование на програмата:</w:t>
      </w:r>
      <w:bookmarkEnd w:id="0"/>
      <w:bookmarkEnd w:id="1"/>
      <w:bookmarkEnd w:id="2"/>
    </w:p>
    <w:p w14:paraId="74423875" w14:textId="77777777" w:rsidR="007057A9" w:rsidRPr="00CB5DDD" w:rsidRDefault="007057A9" w:rsidP="009F588A">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heme="majorBidi" w:hAnsiTheme="majorBidi" w:cstheme="majorBidi"/>
          <w:b/>
          <w:sz w:val="24"/>
          <w:szCs w:val="24"/>
        </w:rPr>
      </w:pPr>
    </w:p>
    <w:p w14:paraId="2B7CD0D3" w14:textId="77777777" w:rsidR="00132B9C" w:rsidRPr="002D021C" w:rsidRDefault="00C8067E" w:rsidP="009F588A">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heme="majorBidi" w:hAnsiTheme="majorBidi" w:cstheme="majorBidi"/>
          <w:sz w:val="24"/>
          <w:szCs w:val="24"/>
        </w:rPr>
      </w:pPr>
      <w:r w:rsidRPr="00CB5DDD">
        <w:rPr>
          <w:rFonts w:asciiTheme="majorBidi" w:hAnsiTheme="majorBidi" w:cstheme="majorBidi"/>
          <w:sz w:val="24"/>
          <w:szCs w:val="24"/>
        </w:rPr>
        <w:t>Оперативна програма „Развитие на човешките ресурси“ 2014-2020</w:t>
      </w:r>
      <w:r w:rsidR="001737C2" w:rsidRPr="00CB5DDD">
        <w:rPr>
          <w:rFonts w:asciiTheme="majorBidi" w:hAnsiTheme="majorBidi" w:cstheme="majorBidi"/>
          <w:sz w:val="24"/>
          <w:szCs w:val="24"/>
        </w:rPr>
        <w:t xml:space="preserve"> </w:t>
      </w:r>
      <w:r w:rsidR="001737C2" w:rsidRPr="002D021C">
        <w:rPr>
          <w:rFonts w:asciiTheme="majorBidi" w:hAnsiTheme="majorBidi" w:cstheme="majorBidi"/>
          <w:sz w:val="24"/>
          <w:szCs w:val="24"/>
        </w:rPr>
        <w:t>чрез Водено от общностите местно развитие</w:t>
      </w:r>
    </w:p>
    <w:p w14:paraId="6E63ECEA" w14:textId="77777777" w:rsidR="0010018A" w:rsidRPr="002D021C" w:rsidRDefault="0010018A" w:rsidP="009F588A">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heme="majorBidi" w:hAnsiTheme="majorBidi" w:cstheme="majorBidi"/>
          <w:b/>
          <w:sz w:val="24"/>
          <w:szCs w:val="24"/>
        </w:rPr>
      </w:pPr>
    </w:p>
    <w:p w14:paraId="0A84CB0A" w14:textId="77777777" w:rsidR="00AA090D" w:rsidRPr="00CB5DDD" w:rsidRDefault="00AA090D" w:rsidP="00F87B6E">
      <w:pPr>
        <w:pStyle w:val="Heading2"/>
        <w:numPr>
          <w:ilvl w:val="1"/>
          <w:numId w:val="8"/>
        </w:numPr>
        <w:rPr>
          <w:rFonts w:asciiTheme="majorBidi" w:hAnsiTheme="majorBidi" w:cstheme="majorBidi"/>
        </w:rPr>
      </w:pPr>
      <w:bookmarkStart w:id="3" w:name="_Toc445385303"/>
      <w:bookmarkStart w:id="4" w:name="_Toc445385557"/>
      <w:bookmarkStart w:id="5" w:name="_Toc11278598"/>
      <w:r w:rsidRPr="00CB5DDD">
        <w:rPr>
          <w:rFonts w:asciiTheme="majorBidi" w:hAnsiTheme="majorBidi" w:cstheme="majorBidi"/>
        </w:rPr>
        <w:t>Обща информация за ОП РЧР 2014-2020 г.</w:t>
      </w:r>
      <w:bookmarkEnd w:id="3"/>
      <w:bookmarkEnd w:id="4"/>
      <w:r w:rsidR="001737C2" w:rsidRPr="00CB5DDD">
        <w:rPr>
          <w:rFonts w:asciiTheme="majorBidi" w:hAnsiTheme="majorBidi" w:cstheme="majorBidi"/>
        </w:rPr>
        <w:t>/ВОМР</w:t>
      </w:r>
      <w:bookmarkEnd w:id="5"/>
    </w:p>
    <w:tbl>
      <w:tblPr>
        <w:tblStyle w:val="TableGrid"/>
        <w:tblW w:w="0" w:type="auto"/>
        <w:tblLook w:val="04A0" w:firstRow="1" w:lastRow="0" w:firstColumn="1" w:lastColumn="0" w:noHBand="0" w:noVBand="1"/>
      </w:tblPr>
      <w:tblGrid>
        <w:gridCol w:w="9205"/>
      </w:tblGrid>
      <w:tr w:rsidR="002F38F1" w:rsidRPr="00CB5DDD" w14:paraId="0FED59F8" w14:textId="77777777" w:rsidTr="002F38F1">
        <w:tc>
          <w:tcPr>
            <w:tcW w:w="9496" w:type="dxa"/>
          </w:tcPr>
          <w:p w14:paraId="236E0631" w14:textId="77777777" w:rsidR="002F38F1" w:rsidRPr="00CB5DDD"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Оперативна програма „Развитие на човешките ресурси” 2014-2020 г. (ОП РЧР) допринася активно за изпълнението на две от целите на стратегията на ЕС „Европа 2020”. Това са целите в областта на трудовата заетост и борбата с бедността и социалното изключване. </w:t>
            </w:r>
          </w:p>
          <w:p w14:paraId="4EF04B2F" w14:textId="77777777" w:rsidR="002F38F1" w:rsidRPr="00CB5DDD"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България, както и останалите държави членки на ЕС, също формулира свои национални цели в изпълнение на стратегията „Европа 2020”, а именно: (1) не по-малко от 76% от населението между 20 и 64-годишна възраст да е в заетостта към 2020 г. и (2) намаляване броя на хората в бедност с 260 хиляди души до 2020 г. Постигането на тези цели е от основополагащо значение за визията и стратегията на ОП РЧР</w:t>
            </w:r>
            <w:r w:rsidR="0013647A" w:rsidRPr="00CB5DDD">
              <w:rPr>
                <w:rFonts w:asciiTheme="majorBidi" w:hAnsiTheme="majorBidi" w:cstheme="majorBidi"/>
                <w:sz w:val="24"/>
                <w:szCs w:val="24"/>
              </w:rPr>
              <w:t>.</w:t>
            </w:r>
          </w:p>
          <w:p w14:paraId="73812B8E" w14:textId="77777777" w:rsidR="002F38F1" w:rsidRPr="00CB5DDD"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Отчитайки тези предизвикателства, стратегията на ОП РЧР се основава на три стълба. Това са: </w:t>
            </w:r>
          </w:p>
          <w:p w14:paraId="3D70CC7D" w14:textId="77777777" w:rsidR="002F38F1" w:rsidRPr="00CB5DDD"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(1) По-висока и по-качествена заетост. </w:t>
            </w:r>
          </w:p>
          <w:p w14:paraId="2B61B273" w14:textId="77777777" w:rsidR="002F38F1" w:rsidRPr="00CB5DDD"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(2) Намаляване на бедността и насърчаване на социалното включване. </w:t>
            </w:r>
          </w:p>
          <w:p w14:paraId="5E07B3DA" w14:textId="77777777" w:rsidR="002F38F1" w:rsidRPr="00CB5DDD"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(3) Модернизиране на публичните политики.</w:t>
            </w:r>
          </w:p>
          <w:p w14:paraId="688B965F" w14:textId="77777777" w:rsidR="002F38F1" w:rsidRPr="00CB5DDD" w:rsidRDefault="008E23E4" w:rsidP="003418F6">
            <w:pPr>
              <w:spacing w:after="120"/>
              <w:jc w:val="both"/>
              <w:rPr>
                <w:rFonts w:asciiTheme="majorBidi" w:hAnsiTheme="majorBidi" w:cstheme="majorBidi"/>
                <w:sz w:val="24"/>
                <w:szCs w:val="24"/>
              </w:rPr>
            </w:pPr>
            <w:r>
              <w:rPr>
                <w:rFonts w:asciiTheme="majorBidi" w:hAnsiTheme="majorBidi" w:cstheme="majorBidi"/>
                <w:sz w:val="24"/>
                <w:szCs w:val="24"/>
              </w:rPr>
              <w:t xml:space="preserve">Подходът ВОМР </w:t>
            </w:r>
            <w:r w:rsidR="002F38F1" w:rsidRPr="00CB5DDD">
              <w:rPr>
                <w:rFonts w:asciiTheme="majorBidi" w:hAnsiTheme="majorBidi" w:cstheme="majorBidi"/>
                <w:sz w:val="24"/>
                <w:szCs w:val="24"/>
              </w:rPr>
              <w:t>подпом</w:t>
            </w:r>
            <w:r w:rsidR="002F41C1">
              <w:rPr>
                <w:rFonts w:asciiTheme="majorBidi" w:hAnsiTheme="majorBidi" w:cstheme="majorBidi"/>
                <w:sz w:val="24"/>
                <w:szCs w:val="24"/>
              </w:rPr>
              <w:t>ага</w:t>
            </w:r>
            <w:r w:rsidR="002F38F1" w:rsidRPr="00CB5DDD">
              <w:rPr>
                <w:rFonts w:asciiTheme="majorBidi" w:hAnsiTheme="majorBidi" w:cstheme="majorBidi"/>
                <w:sz w:val="24"/>
                <w:szCs w:val="24"/>
              </w:rPr>
              <w:t xml:space="preserve"> повишаването на заетостта и мобилизиране на наличния, но все още неразработен напълно местен потенциал за растеж, което да допринесе за подобряване качеството на живот на населението в обхванатите територии. Цели се подпомагане на нуждаещите се от социална подкрепа и от подкрепа за заетост и предоставяне на нови възможности за подобряване на доходите и стандарта на живот на местните общности.</w:t>
            </w:r>
          </w:p>
          <w:p w14:paraId="4E14B518" w14:textId="77777777" w:rsidR="002F38F1" w:rsidRPr="00CB5DDD"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В сферата на пазара на труда, чрез ОПРЧР, подходът цели насърчаване на устойчивата и качествена заетост и подкрепа за мобилността на работната </w:t>
            </w:r>
            <w:r w:rsidR="005B0BC2" w:rsidRPr="00CB5DDD">
              <w:rPr>
                <w:rFonts w:asciiTheme="majorBidi" w:hAnsiTheme="majorBidi" w:cstheme="majorBidi"/>
                <w:sz w:val="24"/>
                <w:szCs w:val="24"/>
              </w:rPr>
              <w:t>с</w:t>
            </w:r>
            <w:r w:rsidRPr="00CB5DDD">
              <w:rPr>
                <w:rFonts w:asciiTheme="majorBidi" w:hAnsiTheme="majorBidi" w:cstheme="majorBidi"/>
                <w:sz w:val="24"/>
                <w:szCs w:val="24"/>
              </w:rPr>
              <w:t xml:space="preserve">ила, както и повишаване квалификацията на населението. </w:t>
            </w:r>
            <w:r w:rsidR="0013647A" w:rsidRPr="00CB5DDD">
              <w:rPr>
                <w:rFonts w:asciiTheme="majorBidi" w:hAnsiTheme="majorBidi" w:cstheme="majorBidi"/>
                <w:sz w:val="24"/>
                <w:szCs w:val="24"/>
              </w:rPr>
              <w:t>Ф</w:t>
            </w:r>
            <w:r w:rsidRPr="00CB5DDD">
              <w:rPr>
                <w:rFonts w:asciiTheme="majorBidi" w:hAnsiTheme="majorBidi" w:cstheme="majorBidi"/>
                <w:sz w:val="24"/>
                <w:szCs w:val="24"/>
              </w:rPr>
              <w:t>инансират</w:t>
            </w:r>
            <w:r w:rsidR="0013647A" w:rsidRPr="00CB5DDD">
              <w:rPr>
                <w:rFonts w:asciiTheme="majorBidi" w:hAnsiTheme="majorBidi" w:cstheme="majorBidi"/>
                <w:sz w:val="24"/>
                <w:szCs w:val="24"/>
              </w:rPr>
              <w:t xml:space="preserve"> се</w:t>
            </w:r>
            <w:r w:rsidRPr="00CB5DDD">
              <w:rPr>
                <w:rFonts w:asciiTheme="majorBidi" w:hAnsiTheme="majorBidi" w:cstheme="majorBidi"/>
                <w:sz w:val="24"/>
                <w:szCs w:val="24"/>
              </w:rPr>
              <w:t xml:space="preserve"> проекти, насочени към включването на групи в неравностойно положение на пазара на труда, предоставяне на инвестиции за предприятията, насочени към подобряване качеството на работните места и квалификацията и уменията на заетите и др. </w:t>
            </w:r>
            <w:r w:rsidR="0013647A" w:rsidRPr="00CB5DDD">
              <w:rPr>
                <w:rFonts w:asciiTheme="majorBidi" w:hAnsiTheme="majorBidi" w:cstheme="majorBidi"/>
                <w:sz w:val="24"/>
                <w:szCs w:val="24"/>
              </w:rPr>
              <w:t>П</w:t>
            </w:r>
            <w:r w:rsidRPr="00CB5DDD">
              <w:rPr>
                <w:rFonts w:asciiTheme="majorBidi" w:hAnsiTheme="majorBidi" w:cstheme="majorBidi"/>
                <w:sz w:val="24"/>
                <w:szCs w:val="24"/>
              </w:rPr>
              <w:t xml:space="preserve">рилагат </w:t>
            </w:r>
            <w:r w:rsidR="0013647A" w:rsidRPr="00CB5DDD">
              <w:rPr>
                <w:rFonts w:asciiTheme="majorBidi" w:hAnsiTheme="majorBidi" w:cstheme="majorBidi"/>
                <w:sz w:val="24"/>
                <w:szCs w:val="24"/>
              </w:rPr>
              <w:t xml:space="preserve">се </w:t>
            </w:r>
            <w:r w:rsidRPr="00CB5DDD">
              <w:rPr>
                <w:rFonts w:asciiTheme="majorBidi" w:hAnsiTheme="majorBidi" w:cstheme="majorBidi"/>
                <w:sz w:val="24"/>
                <w:szCs w:val="24"/>
              </w:rPr>
              <w:t>мерки за насърчаване на предприемачеството с цел повишаване на самонаемането.</w:t>
            </w:r>
          </w:p>
          <w:p w14:paraId="0B7439DB" w14:textId="77777777" w:rsidR="002F38F1" w:rsidRPr="00B53D80"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По отношение на намаляване на бедността и повишаване на социалното включване, се  инвестира в мерки за подобряване достъпа до социални услуги на различни групи социално изключени или в риск от социално изключване лица. Целта е да се подпомогнат най-уязвимите и маргинализираните групи като ромите, хората с </w:t>
            </w:r>
            <w:r w:rsidRPr="00CB5DDD">
              <w:rPr>
                <w:rFonts w:asciiTheme="majorBidi" w:hAnsiTheme="majorBidi" w:cstheme="majorBidi"/>
                <w:sz w:val="24"/>
                <w:szCs w:val="24"/>
              </w:rPr>
              <w:lastRenderedPageBreak/>
              <w:t>увреждания,</w:t>
            </w:r>
            <w:r w:rsidR="00F054AF" w:rsidRPr="00CB5DDD">
              <w:rPr>
                <w:rFonts w:asciiTheme="majorBidi" w:hAnsiTheme="majorBidi" w:cstheme="majorBidi"/>
                <w:sz w:val="24"/>
                <w:szCs w:val="24"/>
              </w:rPr>
              <w:t xml:space="preserve"> </w:t>
            </w:r>
            <w:r w:rsidRPr="00CB5DDD">
              <w:rPr>
                <w:rFonts w:asciiTheme="majorBidi" w:hAnsiTheme="majorBidi" w:cstheme="majorBidi"/>
                <w:sz w:val="24"/>
                <w:szCs w:val="24"/>
              </w:rPr>
              <w:t xml:space="preserve">лица/деца в риск и др., които ще получат достъп до мерки и услуги в </w:t>
            </w:r>
            <w:r w:rsidRPr="00B53D80">
              <w:rPr>
                <w:rFonts w:asciiTheme="majorBidi" w:hAnsiTheme="majorBidi" w:cstheme="majorBidi"/>
                <w:sz w:val="24"/>
                <w:szCs w:val="24"/>
              </w:rPr>
              <w:t>съответствие с техните нужди.</w:t>
            </w:r>
          </w:p>
          <w:p w14:paraId="04DC3BC3" w14:textId="77777777" w:rsidR="00015F4F" w:rsidRPr="002322A4" w:rsidRDefault="00B46B7F" w:rsidP="003418F6">
            <w:pPr>
              <w:spacing w:after="120"/>
              <w:jc w:val="both"/>
              <w:rPr>
                <w:sz w:val="40"/>
              </w:rPr>
            </w:pPr>
            <w:r w:rsidRPr="00B53D80">
              <w:rPr>
                <w:sz w:val="24"/>
              </w:rPr>
              <w:t>Основна цел на мярката е да се подобри и достъпа до финансиране на социалните предприемачи, както и засилване на управленските възможности и капацитет за създаване и развитие на социални предприятия. Подкрепата ще бъде насочена основно към създаване на възможности за заетост и професионална интеграция в социалните предприятия на хората с увреждания и други представители на рисковите групи, като важна предпоставка за намаляване на бедността и риска от социално изключване на територията на МИГ „Струма“.</w:t>
            </w:r>
          </w:p>
        </w:tc>
      </w:tr>
    </w:tbl>
    <w:p w14:paraId="1FA1466E" w14:textId="77777777" w:rsidR="0002674A" w:rsidRDefault="0002674A" w:rsidP="00A73EBA">
      <w:pPr>
        <w:pStyle w:val="Heading1"/>
      </w:pPr>
      <w:bookmarkStart w:id="6" w:name="_Toc445385563"/>
      <w:bookmarkStart w:id="7" w:name="_Toc11278599"/>
    </w:p>
    <w:p w14:paraId="09179A71" w14:textId="77777777" w:rsidR="008A2A1F" w:rsidRPr="00A73EBA" w:rsidRDefault="008A2A1F" w:rsidP="00A73EBA">
      <w:pPr>
        <w:pStyle w:val="Heading1"/>
      </w:pPr>
      <w:r w:rsidRPr="00A73EBA">
        <w:t>2. Наименование на приоритетната ос:</w:t>
      </w:r>
      <w:bookmarkEnd w:id="6"/>
      <w:bookmarkEnd w:id="7"/>
    </w:p>
    <w:p w14:paraId="698CA888" w14:textId="77777777" w:rsidR="002325A3" w:rsidRDefault="00FD3BB9" w:rsidP="007D4666">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2322A4">
        <w:rPr>
          <w:rFonts w:ascii="Times New Roman" w:hAnsi="Times New Roman" w:cs="Times New Roman"/>
          <w:b/>
          <w:sz w:val="24"/>
          <w:szCs w:val="24"/>
        </w:rPr>
        <w:t>Приоритетна ОС 2: Намаляване на бедността и насърчаване на социалното включване</w:t>
      </w:r>
    </w:p>
    <w:p w14:paraId="542A4E2F" w14:textId="77777777" w:rsidR="007D4666" w:rsidRDefault="007D4666" w:rsidP="007D4666">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7D4666">
        <w:rPr>
          <w:rFonts w:ascii="Times New Roman" w:hAnsi="Times New Roman" w:cs="Times New Roman"/>
          <w:b/>
          <w:bCs/>
          <w:sz w:val="24"/>
          <w:szCs w:val="24"/>
        </w:rPr>
        <w:t>Инвестиционен приоритет 4:</w:t>
      </w:r>
      <w:r w:rsidRPr="00163474">
        <w:rPr>
          <w:rFonts w:ascii="Times New Roman" w:hAnsi="Times New Roman" w:cs="Times New Roman"/>
          <w:bCs/>
          <w:sz w:val="24"/>
          <w:szCs w:val="24"/>
        </w:rPr>
        <w:t xml:space="preserve"> </w:t>
      </w:r>
      <w:r w:rsidRPr="00163474">
        <w:rPr>
          <w:rFonts w:ascii="Times New Roman" w:hAnsi="Times New Roman" w:cs="Times New Roman"/>
          <w:sz w:val="24"/>
          <w:szCs w:val="24"/>
        </w:rPr>
        <w:t xml:space="preserve">Насърчаване на социалното предприемачество и на професионалната интеграция в социалните предприятия и насърчаване на социалната и солидарната икономика с цел улесняване на достъпа до заетост </w:t>
      </w:r>
    </w:p>
    <w:p w14:paraId="760646AD" w14:textId="77777777" w:rsidR="007D4666" w:rsidRPr="002322A4" w:rsidRDefault="007D4666" w:rsidP="007D4666">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7D4666">
        <w:rPr>
          <w:rFonts w:ascii="Times New Roman" w:hAnsi="Times New Roman" w:cs="Times New Roman"/>
          <w:b/>
          <w:bCs/>
          <w:sz w:val="24"/>
          <w:szCs w:val="24"/>
        </w:rPr>
        <w:t>Специфична цел 1:</w:t>
      </w:r>
      <w:r w:rsidRPr="00163474">
        <w:rPr>
          <w:rFonts w:ascii="Times New Roman" w:hAnsi="Times New Roman" w:cs="Times New Roman"/>
          <w:bCs/>
          <w:sz w:val="24"/>
          <w:szCs w:val="24"/>
        </w:rPr>
        <w:t xml:space="preserve"> </w:t>
      </w:r>
      <w:r w:rsidRPr="00163474">
        <w:rPr>
          <w:rFonts w:ascii="Times New Roman" w:hAnsi="Times New Roman" w:cs="Times New Roman"/>
          <w:sz w:val="24"/>
          <w:szCs w:val="24"/>
        </w:rPr>
        <w:t>Увеличаване броя на заетите в социалните предприятия след получена подкрепа</w:t>
      </w:r>
      <w:r w:rsidRPr="00163474">
        <w:rPr>
          <w:rFonts w:ascii="Times New Roman" w:eastAsia="Times New Roman" w:hAnsi="Times New Roman" w:cs="Times New Roman"/>
          <w:sz w:val="24"/>
          <w:szCs w:val="24"/>
          <w:lang w:eastAsia="bg-BG"/>
        </w:rPr>
        <w:t xml:space="preserve"> от ОПРЧР 2014 – 2020 г.</w:t>
      </w:r>
    </w:p>
    <w:p w14:paraId="69D24060" w14:textId="77777777" w:rsidR="0002674A" w:rsidRDefault="0002674A" w:rsidP="00A73EBA">
      <w:pPr>
        <w:pStyle w:val="Heading1"/>
      </w:pPr>
      <w:bookmarkStart w:id="8" w:name="_Toc445385564"/>
      <w:bookmarkStart w:id="9" w:name="_Toc11278600"/>
    </w:p>
    <w:p w14:paraId="41FC8182" w14:textId="77777777" w:rsidR="000D139D" w:rsidRPr="00A73EBA" w:rsidRDefault="000D139D" w:rsidP="00A73EBA">
      <w:pPr>
        <w:pStyle w:val="Heading1"/>
      </w:pPr>
      <w:r w:rsidRPr="00A73EBA">
        <w:t>3. Наименование на процедурата:</w:t>
      </w:r>
      <w:bookmarkEnd w:id="8"/>
      <w:bookmarkEnd w:id="9"/>
    </w:p>
    <w:p w14:paraId="0F0141E1" w14:textId="77777777" w:rsidR="002C79BA" w:rsidRPr="002322A4" w:rsidRDefault="002C79BA" w:rsidP="002C79BA">
      <w:pPr>
        <w:pStyle w:val="ListParagraph"/>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rFonts w:ascii="Times New Roman" w:hAnsi="Times New Roman" w:cs="Times New Roman"/>
          <w:b/>
          <w:sz w:val="24"/>
          <w:szCs w:val="24"/>
          <w:u w:val="single"/>
        </w:rPr>
      </w:pPr>
      <w:r w:rsidRPr="002D254D">
        <w:rPr>
          <w:rFonts w:asciiTheme="majorBidi" w:hAnsiTheme="majorBidi" w:cstheme="majorBidi"/>
          <w:b/>
          <w:sz w:val="24"/>
          <w:szCs w:val="24"/>
        </w:rPr>
        <w:t>BG05M9OP001-2.114 МИГ "Струма - Симитли, Кресна и Струмяни" мярка 2.4.Развитие на социалното предприемачество</w:t>
      </w:r>
    </w:p>
    <w:p w14:paraId="3E490C8F" w14:textId="77777777" w:rsidR="0002674A" w:rsidRDefault="0002674A" w:rsidP="00A73EBA">
      <w:pPr>
        <w:pStyle w:val="Heading1"/>
      </w:pPr>
      <w:bookmarkStart w:id="10" w:name="_Toc445385565"/>
      <w:bookmarkStart w:id="11" w:name="_Toc11278601"/>
    </w:p>
    <w:p w14:paraId="1373B028" w14:textId="77777777" w:rsidR="00A11A19" w:rsidRPr="00A73EBA" w:rsidRDefault="00A11A19" w:rsidP="00A73EBA">
      <w:pPr>
        <w:pStyle w:val="Heading1"/>
      </w:pPr>
      <w:r w:rsidRPr="00A73EBA">
        <w:t>4. Измерения по кодове</w:t>
      </w:r>
      <w:r w:rsidR="00D467D3" w:rsidRPr="00CD6BFF">
        <w:rPr>
          <w:rStyle w:val="FootnoteReference"/>
        </w:rPr>
        <w:footnoteReference w:id="1"/>
      </w:r>
      <w:r w:rsidRPr="00A73EBA">
        <w:t>:</w:t>
      </w:r>
      <w:bookmarkEnd w:id="10"/>
      <w:bookmarkEnd w:id="11"/>
      <w:r w:rsidR="002325A3" w:rsidRPr="00A73EBA">
        <w:t xml:space="preserve">  </w:t>
      </w:r>
    </w:p>
    <w:tbl>
      <w:tblPr>
        <w:tblStyle w:val="TableGrid"/>
        <w:tblW w:w="9606" w:type="dxa"/>
        <w:tblLook w:val="04A0" w:firstRow="1" w:lastRow="0" w:firstColumn="1" w:lastColumn="0" w:noHBand="0" w:noVBand="1"/>
      </w:tblPr>
      <w:tblGrid>
        <w:gridCol w:w="9606"/>
      </w:tblGrid>
      <w:tr w:rsidR="00A11A19" w:rsidRPr="00CB5DDD" w14:paraId="4212674A" w14:textId="77777777" w:rsidTr="007570DC">
        <w:tc>
          <w:tcPr>
            <w:tcW w:w="9606" w:type="dxa"/>
          </w:tcPr>
          <w:p w14:paraId="583998B7" w14:textId="77777777" w:rsidR="005363D3" w:rsidRDefault="00A11A19" w:rsidP="00BD3490">
            <w:pPr>
              <w:spacing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1 – Област на интер</w:t>
            </w:r>
            <w:r w:rsidR="00EF7E95" w:rsidRPr="00137E88">
              <w:rPr>
                <w:rFonts w:asciiTheme="majorBidi" w:hAnsiTheme="majorBidi" w:cstheme="majorBidi"/>
                <w:b/>
                <w:sz w:val="24"/>
                <w:szCs w:val="24"/>
              </w:rPr>
              <w:t xml:space="preserve">венция - </w:t>
            </w:r>
            <w:r w:rsidR="002E78DA">
              <w:rPr>
                <w:rFonts w:asciiTheme="majorBidi" w:hAnsiTheme="majorBidi" w:cstheme="majorBidi"/>
                <w:b/>
                <w:sz w:val="24"/>
                <w:szCs w:val="24"/>
              </w:rPr>
              <w:t>код 113</w:t>
            </w:r>
          </w:p>
          <w:p w14:paraId="34A48870" w14:textId="77777777" w:rsidR="005363D3" w:rsidRDefault="00EF7E95" w:rsidP="00BD3490">
            <w:pPr>
              <w:spacing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2 - Форма на финансиране: код 01</w:t>
            </w:r>
          </w:p>
          <w:p w14:paraId="2712F001" w14:textId="77777777" w:rsidR="00A11A19" w:rsidRPr="00137E88" w:rsidRDefault="00A11A19" w:rsidP="00BD3490">
            <w:pPr>
              <w:spacing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3 – Вид територия:</w:t>
            </w:r>
            <w:r w:rsidR="00C13650"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 xml:space="preserve">код </w:t>
            </w:r>
            <w:r w:rsidR="00BD3490" w:rsidRPr="00137E88">
              <w:rPr>
                <w:rFonts w:asciiTheme="majorBidi" w:hAnsiTheme="majorBidi" w:cstheme="majorBidi"/>
                <w:b/>
                <w:sz w:val="24"/>
                <w:szCs w:val="24"/>
              </w:rPr>
              <w:t>07</w:t>
            </w:r>
          </w:p>
          <w:p w14:paraId="1C8E1C80" w14:textId="77777777" w:rsidR="00C532E2" w:rsidRPr="00137E88" w:rsidRDefault="00A11A19" w:rsidP="00C532E2">
            <w:pPr>
              <w:spacing w:before="120"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4 – Териториални механизми за изпълнение:</w:t>
            </w:r>
            <w:r w:rsidR="00C13650"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 xml:space="preserve">код </w:t>
            </w:r>
            <w:r w:rsidR="002D28D0" w:rsidRPr="00137E88">
              <w:rPr>
                <w:rFonts w:asciiTheme="majorBidi" w:hAnsiTheme="majorBidi" w:cstheme="majorBidi"/>
                <w:b/>
                <w:sz w:val="24"/>
                <w:szCs w:val="24"/>
              </w:rPr>
              <w:t>06</w:t>
            </w:r>
          </w:p>
          <w:p w14:paraId="12E80E94" w14:textId="77777777" w:rsidR="00A11A19" w:rsidRPr="00137E88" w:rsidRDefault="00C532E2" w:rsidP="00FD78FC">
            <w:pPr>
              <w:pStyle w:val="ListParagraph"/>
              <w:spacing w:before="120" w:after="120"/>
              <w:ind w:left="0"/>
              <w:contextualSpacing w:val="0"/>
              <w:jc w:val="both"/>
              <w:rPr>
                <w:rFonts w:asciiTheme="majorBidi" w:hAnsiTheme="majorBidi" w:cstheme="majorBidi"/>
                <w:b/>
                <w:sz w:val="24"/>
                <w:szCs w:val="24"/>
              </w:rPr>
            </w:pPr>
            <w:r w:rsidRPr="00137E88">
              <w:rPr>
                <w:rFonts w:asciiTheme="majorBidi" w:hAnsiTheme="majorBidi" w:cstheme="majorBidi"/>
                <w:b/>
                <w:sz w:val="24"/>
                <w:szCs w:val="24"/>
              </w:rPr>
              <w:t>Измерение 6 Вторична тема по ЕСФ:</w:t>
            </w:r>
            <w:r w:rsidR="00C13650"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 xml:space="preserve">код </w:t>
            </w:r>
            <w:r w:rsidR="002D28D0" w:rsidRPr="00137E88">
              <w:rPr>
                <w:rFonts w:asciiTheme="majorBidi" w:hAnsiTheme="majorBidi" w:cstheme="majorBidi"/>
                <w:b/>
                <w:sz w:val="24"/>
                <w:szCs w:val="24"/>
              </w:rPr>
              <w:t>08</w:t>
            </w:r>
          </w:p>
          <w:p w14:paraId="6B840075" w14:textId="77777777" w:rsidR="00A11A19" w:rsidRPr="00CB5DDD" w:rsidRDefault="00C532E2" w:rsidP="00FA2019">
            <w:pPr>
              <w:pStyle w:val="ListParagraph"/>
              <w:spacing w:before="120" w:after="120"/>
              <w:ind w:left="0"/>
              <w:contextualSpacing w:val="0"/>
              <w:jc w:val="both"/>
              <w:rPr>
                <w:rFonts w:asciiTheme="majorBidi" w:hAnsiTheme="majorBidi" w:cstheme="majorBidi"/>
                <w:sz w:val="24"/>
                <w:szCs w:val="24"/>
              </w:rPr>
            </w:pPr>
            <w:r w:rsidRPr="00137E88">
              <w:rPr>
                <w:rFonts w:asciiTheme="majorBidi" w:hAnsiTheme="majorBidi" w:cstheme="majorBidi"/>
                <w:b/>
                <w:sz w:val="24"/>
                <w:szCs w:val="24"/>
              </w:rPr>
              <w:t>Измерение 7 Икономическа дейност:</w:t>
            </w:r>
            <w:r w:rsidR="008E23E4"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 xml:space="preserve">код </w:t>
            </w:r>
            <w:r w:rsidR="002D28D0" w:rsidRPr="00137E88">
              <w:rPr>
                <w:rFonts w:asciiTheme="majorBidi" w:hAnsiTheme="majorBidi" w:cstheme="majorBidi"/>
                <w:b/>
                <w:sz w:val="24"/>
                <w:szCs w:val="24"/>
              </w:rPr>
              <w:t>24</w:t>
            </w:r>
          </w:p>
        </w:tc>
      </w:tr>
    </w:tbl>
    <w:p w14:paraId="5711532E" w14:textId="77777777" w:rsidR="007820C1" w:rsidRDefault="007820C1" w:rsidP="00A73EBA">
      <w:pPr>
        <w:pStyle w:val="Heading1"/>
      </w:pPr>
      <w:bookmarkStart w:id="12" w:name="_Toc445385566"/>
      <w:bookmarkStart w:id="13" w:name="_Toc11278602"/>
    </w:p>
    <w:p w14:paraId="4EB0E89F" w14:textId="77777777" w:rsidR="00C338A6" w:rsidRPr="00A73EBA" w:rsidRDefault="00C338A6" w:rsidP="00A73EBA">
      <w:pPr>
        <w:pStyle w:val="Heading1"/>
      </w:pPr>
      <w:r w:rsidRPr="00A73EBA">
        <w:t>5. Териториален обхват:</w:t>
      </w:r>
      <w:bookmarkEnd w:id="12"/>
      <w:bookmarkEnd w:id="13"/>
    </w:p>
    <w:p w14:paraId="73D8FE97" w14:textId="77777777" w:rsidR="005C0874" w:rsidRPr="00CB5DDD" w:rsidRDefault="00807C91" w:rsidP="00DA5051">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lastRenderedPageBreak/>
        <w:t xml:space="preserve">Дейностите по проектите следва да се изпълняват единствено и само </w:t>
      </w:r>
      <w:r w:rsidR="004E2F4C" w:rsidRPr="00CB5DDD">
        <w:rPr>
          <w:rFonts w:asciiTheme="majorBidi" w:hAnsiTheme="majorBidi" w:cstheme="majorBidi"/>
          <w:sz w:val="24"/>
          <w:szCs w:val="24"/>
        </w:rPr>
        <w:t xml:space="preserve">в </w:t>
      </w:r>
      <w:r w:rsidR="004E2F4C" w:rsidRPr="002D021C">
        <w:rPr>
          <w:rFonts w:asciiTheme="majorBidi" w:hAnsiTheme="majorBidi" w:cstheme="majorBidi"/>
          <w:sz w:val="24"/>
          <w:szCs w:val="24"/>
        </w:rPr>
        <w:t>административно-териториалния обхват на общините Симитли, Кресна и Струмяни</w:t>
      </w:r>
      <w:r w:rsidR="00376346" w:rsidRPr="002D021C">
        <w:rPr>
          <w:rFonts w:asciiTheme="majorBidi" w:hAnsiTheme="majorBidi" w:cstheme="majorBidi"/>
          <w:sz w:val="24"/>
          <w:szCs w:val="24"/>
        </w:rPr>
        <w:t xml:space="preserve">, съставляващи </w:t>
      </w:r>
      <w:r w:rsidRPr="002D021C">
        <w:rPr>
          <w:rFonts w:asciiTheme="majorBidi" w:hAnsiTheme="majorBidi" w:cstheme="majorBidi"/>
          <w:sz w:val="24"/>
          <w:szCs w:val="24"/>
        </w:rPr>
        <w:t>т</w:t>
      </w:r>
      <w:r w:rsidR="005C0874" w:rsidRPr="002D021C">
        <w:rPr>
          <w:rFonts w:asciiTheme="majorBidi" w:hAnsiTheme="majorBidi" w:cstheme="majorBidi"/>
          <w:sz w:val="24"/>
          <w:szCs w:val="24"/>
        </w:rPr>
        <w:t xml:space="preserve">ериторията на действие </w:t>
      </w:r>
      <w:r w:rsidR="005C0874" w:rsidRPr="005C74ED">
        <w:rPr>
          <w:rFonts w:asciiTheme="majorBidi" w:hAnsiTheme="majorBidi" w:cstheme="majorBidi"/>
          <w:sz w:val="24"/>
          <w:szCs w:val="24"/>
        </w:rPr>
        <w:t>на МИГ „Струма</w:t>
      </w:r>
      <w:r w:rsidR="005C74ED" w:rsidRPr="005C74ED">
        <w:rPr>
          <w:rFonts w:asciiTheme="majorBidi" w:hAnsiTheme="majorBidi" w:cstheme="majorBidi"/>
          <w:sz w:val="24"/>
          <w:szCs w:val="24"/>
        </w:rPr>
        <w:t xml:space="preserve"> – Симитли, Кресна и Струмяни</w:t>
      </w:r>
      <w:r w:rsidR="002D28D0" w:rsidRPr="005C74ED">
        <w:rPr>
          <w:rFonts w:asciiTheme="majorBidi" w:hAnsiTheme="majorBidi" w:cstheme="majorBidi"/>
          <w:sz w:val="24"/>
          <w:szCs w:val="24"/>
        </w:rPr>
        <w:t>“</w:t>
      </w:r>
      <w:r w:rsidR="00376346" w:rsidRPr="005C74ED">
        <w:rPr>
          <w:rFonts w:asciiTheme="majorBidi" w:hAnsiTheme="majorBidi" w:cstheme="majorBidi"/>
          <w:sz w:val="24"/>
          <w:szCs w:val="24"/>
        </w:rPr>
        <w:t>.</w:t>
      </w:r>
    </w:p>
    <w:p w14:paraId="66ABD719" w14:textId="77777777" w:rsidR="00807C91" w:rsidRPr="00CB5DDD" w:rsidRDefault="00807C91" w:rsidP="00DA5051">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Територията на МИГ „Струма” включва:</w:t>
      </w:r>
    </w:p>
    <w:p w14:paraId="6967B7D1" w14:textId="77777777" w:rsidR="00807C91" w:rsidRPr="00CB5DDD" w:rsidRDefault="00807C91" w:rsidP="00DA5051">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b/>
          <w:sz w:val="24"/>
          <w:szCs w:val="24"/>
          <w:u w:val="single"/>
        </w:rPr>
        <w:t>Община Симитли</w:t>
      </w:r>
      <w:r w:rsidRPr="00CB5DDD">
        <w:rPr>
          <w:rFonts w:asciiTheme="majorBidi" w:hAnsiTheme="majorBidi" w:cstheme="majorBidi"/>
          <w:sz w:val="24"/>
          <w:szCs w:val="24"/>
        </w:rPr>
        <w:t xml:space="preserve"> – с. Брежани, с. Брестово, с. Горно Осеново, с. Градево, с. Докатичево, с. Долно Осеново, с. Железница, с. Крупник, с. Мечкул, с. Полена, с. Полето, с. Ракитна, с. Сенокос, гр. Симитли, с. Сухострел, с. Цушица, с. Тросково, с. Черниче;</w:t>
      </w:r>
    </w:p>
    <w:p w14:paraId="4B03AFAE" w14:textId="77777777" w:rsidR="00807C91" w:rsidRPr="00CB5DDD" w:rsidRDefault="00807C91" w:rsidP="00DA5051">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b/>
          <w:sz w:val="24"/>
          <w:szCs w:val="24"/>
          <w:u w:val="single"/>
        </w:rPr>
        <w:t>Община Кресна</w:t>
      </w:r>
      <w:r w:rsidRPr="00CB5DDD">
        <w:rPr>
          <w:rFonts w:asciiTheme="majorBidi" w:hAnsiTheme="majorBidi" w:cstheme="majorBidi"/>
          <w:sz w:val="24"/>
          <w:szCs w:val="24"/>
        </w:rPr>
        <w:t xml:space="preserve"> </w:t>
      </w:r>
      <w:r w:rsidR="004F4D38" w:rsidRPr="00CB5DDD">
        <w:rPr>
          <w:rFonts w:asciiTheme="majorBidi" w:hAnsiTheme="majorBidi" w:cstheme="majorBidi"/>
          <w:sz w:val="24"/>
          <w:szCs w:val="24"/>
        </w:rPr>
        <w:t xml:space="preserve"> - с. Будилци, с. Влахи, с. Горна Брезница, с. Долна Градешница, гр. Кресна, с. Ошава, с. Сливница, с. Стара Кресна;</w:t>
      </w:r>
    </w:p>
    <w:p w14:paraId="67778F7C" w14:textId="77777777" w:rsidR="004F4D38" w:rsidRPr="00CB5DDD" w:rsidRDefault="004F4D38" w:rsidP="00DA5051">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b/>
          <w:sz w:val="24"/>
          <w:szCs w:val="24"/>
          <w:u w:val="single"/>
        </w:rPr>
      </w:pPr>
      <w:r w:rsidRPr="00B53D80">
        <w:rPr>
          <w:rFonts w:asciiTheme="majorBidi" w:hAnsiTheme="majorBidi" w:cstheme="majorBidi"/>
          <w:b/>
          <w:sz w:val="24"/>
          <w:szCs w:val="24"/>
          <w:u w:val="single"/>
        </w:rPr>
        <w:t>Община Струмяни</w:t>
      </w:r>
      <w:r w:rsidRPr="00CB5DDD">
        <w:rPr>
          <w:rFonts w:asciiTheme="majorBidi" w:hAnsiTheme="majorBidi" w:cstheme="majorBidi"/>
          <w:sz w:val="24"/>
          <w:szCs w:val="24"/>
        </w:rPr>
        <w:t xml:space="preserve"> – с. Велющец, с. Вракуповница, с. Гореме, с. Долна Крушица, с. Горна Рибница, с. Добри лаки, с. Драката, с. Игралище, с. Илинденци, с. Каменица, с. Клепало, с. Колибите, с. Кърпелево, с. Махалата, с. Микрево, с. Никудин, </w:t>
      </w:r>
      <w:r w:rsidR="007A0EF2" w:rsidRPr="00CB5DDD">
        <w:rPr>
          <w:rFonts w:asciiTheme="majorBidi" w:hAnsiTheme="majorBidi" w:cstheme="majorBidi"/>
          <w:sz w:val="24"/>
          <w:szCs w:val="24"/>
        </w:rPr>
        <w:t xml:space="preserve">с. Палат, с. Раздол, с. Седелец, </w:t>
      </w:r>
      <w:r w:rsidR="007A0EF2" w:rsidRPr="002D021C">
        <w:rPr>
          <w:rFonts w:asciiTheme="majorBidi" w:hAnsiTheme="majorBidi" w:cstheme="majorBidi"/>
          <w:color w:val="000000" w:themeColor="text1"/>
          <w:sz w:val="24"/>
          <w:szCs w:val="24"/>
        </w:rPr>
        <w:t xml:space="preserve">с. </w:t>
      </w:r>
      <w:hyperlink r:id="rId8" w:tooltip="село Струмяни, община Струмяни, област Благоевград, ЕКАТТЕ 69969 " w:history="1">
        <w:r w:rsidR="007A0EF2" w:rsidRPr="002D021C">
          <w:rPr>
            <w:rFonts w:asciiTheme="majorBidi" w:hAnsiTheme="majorBidi" w:cstheme="majorBidi"/>
            <w:color w:val="000000" w:themeColor="text1"/>
            <w:sz w:val="24"/>
            <w:szCs w:val="24"/>
          </w:rPr>
          <w:t>Струмяни</w:t>
        </w:r>
      </w:hyperlink>
      <w:r w:rsidR="007A0EF2" w:rsidRPr="002D021C">
        <w:rPr>
          <w:rFonts w:asciiTheme="majorBidi" w:hAnsiTheme="majorBidi" w:cstheme="majorBidi"/>
          <w:color w:val="000000" w:themeColor="text1"/>
          <w:sz w:val="24"/>
          <w:szCs w:val="24"/>
        </w:rPr>
        <w:t xml:space="preserve">, с. </w:t>
      </w:r>
      <w:hyperlink r:id="rId9" w:tooltip="село Цапарево, община Струмяни, област Благоевград, ЕКАТТЕ 78046 " w:history="1">
        <w:r w:rsidR="007A0EF2" w:rsidRPr="002D021C">
          <w:rPr>
            <w:rFonts w:asciiTheme="majorBidi" w:hAnsiTheme="majorBidi" w:cstheme="majorBidi"/>
            <w:color w:val="000000" w:themeColor="text1"/>
            <w:sz w:val="24"/>
            <w:szCs w:val="24"/>
          </w:rPr>
          <w:t>Цапарево</w:t>
        </w:r>
      </w:hyperlink>
      <w:r w:rsidR="007A0EF2" w:rsidRPr="002D021C">
        <w:rPr>
          <w:rFonts w:asciiTheme="majorBidi" w:hAnsiTheme="majorBidi" w:cstheme="majorBidi"/>
          <w:color w:val="000000" w:themeColor="text1"/>
          <w:sz w:val="24"/>
          <w:szCs w:val="24"/>
        </w:rPr>
        <w:t>.</w:t>
      </w:r>
    </w:p>
    <w:p w14:paraId="70C869C0" w14:textId="77777777" w:rsidR="0002674A" w:rsidRDefault="0002674A" w:rsidP="00A73EBA">
      <w:pPr>
        <w:pStyle w:val="Heading1"/>
      </w:pPr>
      <w:bookmarkStart w:id="14" w:name="_Toc445385567"/>
      <w:bookmarkStart w:id="15" w:name="_Toc11278603"/>
    </w:p>
    <w:p w14:paraId="538DE58E" w14:textId="77777777" w:rsidR="00BA0A9F" w:rsidRPr="00A73EBA" w:rsidRDefault="00C338A6" w:rsidP="00A73EBA">
      <w:pPr>
        <w:pStyle w:val="Heading1"/>
      </w:pPr>
      <w:r w:rsidRPr="00A73EBA">
        <w:t>6. Цели на предоставяната безвъзмездна финансова помощ по процедурата и очаквани резултати:</w:t>
      </w:r>
      <w:bookmarkEnd w:id="14"/>
      <w:bookmarkEnd w:id="15"/>
    </w:p>
    <w:tbl>
      <w:tblPr>
        <w:tblStyle w:val="TableGrid"/>
        <w:tblW w:w="0" w:type="auto"/>
        <w:tblLook w:val="04A0" w:firstRow="1" w:lastRow="0" w:firstColumn="1" w:lastColumn="0" w:noHBand="0" w:noVBand="1"/>
      </w:tblPr>
      <w:tblGrid>
        <w:gridCol w:w="9205"/>
      </w:tblGrid>
      <w:tr w:rsidR="00BA0A9F" w:rsidRPr="00CB5DDD" w14:paraId="5FC94F6E" w14:textId="77777777" w:rsidTr="00BA0A9F">
        <w:tc>
          <w:tcPr>
            <w:tcW w:w="9496" w:type="dxa"/>
          </w:tcPr>
          <w:p w14:paraId="05AC6DB4" w14:textId="77777777" w:rsidR="00BA0A9F" w:rsidRPr="00754EC5" w:rsidRDefault="00BA0A9F" w:rsidP="00754EC5">
            <w:pPr>
              <w:pStyle w:val="ListParagraph"/>
              <w:spacing w:after="120"/>
              <w:ind w:left="0"/>
              <w:contextualSpacing w:val="0"/>
              <w:jc w:val="both"/>
              <w:rPr>
                <w:rFonts w:asciiTheme="majorBidi" w:hAnsiTheme="majorBidi" w:cstheme="majorBidi"/>
                <w:b/>
                <w:sz w:val="24"/>
                <w:szCs w:val="24"/>
              </w:rPr>
            </w:pPr>
            <w:r w:rsidRPr="00754EC5">
              <w:rPr>
                <w:rFonts w:asciiTheme="majorBidi" w:hAnsiTheme="majorBidi" w:cstheme="majorBidi"/>
                <w:b/>
                <w:sz w:val="24"/>
                <w:szCs w:val="24"/>
              </w:rPr>
              <w:t>Цел на процедурата:</w:t>
            </w:r>
          </w:p>
          <w:p w14:paraId="42F94232" w14:textId="77777777" w:rsidR="00BA0A9F" w:rsidRPr="00754EC5" w:rsidRDefault="005C0874" w:rsidP="00754EC5">
            <w:pPr>
              <w:pStyle w:val="ListParagraph"/>
              <w:spacing w:after="120"/>
              <w:ind w:left="0"/>
              <w:contextualSpacing w:val="0"/>
              <w:jc w:val="both"/>
              <w:rPr>
                <w:rFonts w:asciiTheme="majorBidi" w:hAnsiTheme="majorBidi" w:cstheme="majorBidi"/>
                <w:sz w:val="24"/>
                <w:szCs w:val="24"/>
              </w:rPr>
            </w:pPr>
            <w:r w:rsidRPr="00754EC5">
              <w:rPr>
                <w:rFonts w:asciiTheme="majorBidi" w:hAnsiTheme="majorBidi" w:cstheme="majorBidi"/>
                <w:sz w:val="24"/>
                <w:szCs w:val="24"/>
              </w:rPr>
              <w:t xml:space="preserve">В рамките на </w:t>
            </w:r>
            <w:r w:rsidR="00E46D95" w:rsidRPr="00754EC5">
              <w:rPr>
                <w:rFonts w:asciiTheme="majorBidi" w:hAnsiTheme="majorBidi" w:cstheme="majorBidi"/>
                <w:sz w:val="24"/>
                <w:szCs w:val="24"/>
              </w:rPr>
              <w:t>процедурата</w:t>
            </w:r>
            <w:r w:rsidRPr="00754EC5">
              <w:rPr>
                <w:rFonts w:asciiTheme="majorBidi" w:hAnsiTheme="majorBidi" w:cstheme="majorBidi"/>
                <w:sz w:val="24"/>
                <w:szCs w:val="24"/>
              </w:rPr>
              <w:t xml:space="preserve"> ще бъде оказвана подкрепа за прилагането на мерки, насърчаващи включването в работната сила и участието на пазара на труда на безработни и неактивни лица, със специален допълнителен фокус върху някои групи в неравностойно положение.</w:t>
            </w:r>
          </w:p>
          <w:p w14:paraId="6F6D4DA8" w14:textId="77777777" w:rsidR="00012419" w:rsidRPr="00754EC5" w:rsidRDefault="00B46B7F" w:rsidP="00754EC5">
            <w:pPr>
              <w:pStyle w:val="ListParagraph"/>
              <w:spacing w:after="120"/>
              <w:ind w:left="0"/>
              <w:contextualSpacing w:val="0"/>
              <w:jc w:val="both"/>
              <w:rPr>
                <w:sz w:val="32"/>
              </w:rPr>
            </w:pPr>
            <w:r w:rsidRPr="00754EC5">
              <w:rPr>
                <w:sz w:val="24"/>
              </w:rPr>
              <w:t>Основна цел на мярката е да се подобри достъпа до финансиране на социалните предприемачи, както и засилване на управленските възможности и капацитет за създаване и развитие на социални предприятия. Подкрепата ще бъде насочена основно към създаване на възможности за заетост и професионална интеграция в социални предприятия на хората с увреждания и други представители на рисковите групи, като важна предпоставка за намаляване на бедността и риска от социално изключване на територията на МИГ „Струма</w:t>
            </w:r>
            <w:r w:rsidR="000F5FB5">
              <w:rPr>
                <w:sz w:val="24"/>
              </w:rPr>
              <w:t xml:space="preserve"> – Симитли, Кресна и Струмяни</w:t>
            </w:r>
            <w:r w:rsidRPr="00754EC5">
              <w:rPr>
                <w:sz w:val="24"/>
              </w:rPr>
              <w:t>“.</w:t>
            </w:r>
          </w:p>
          <w:p w14:paraId="4F490989" w14:textId="77777777" w:rsidR="00B46B7F" w:rsidRPr="00380CFD" w:rsidRDefault="000F5FB5" w:rsidP="00754EC5">
            <w:pPr>
              <w:pStyle w:val="ListParagraph"/>
              <w:spacing w:after="120"/>
              <w:ind w:left="0"/>
              <w:contextualSpacing w:val="0"/>
              <w:jc w:val="both"/>
              <w:rPr>
                <w:sz w:val="24"/>
              </w:rPr>
            </w:pPr>
            <w:r>
              <w:rPr>
                <w:sz w:val="24"/>
              </w:rPr>
              <w:t>И</w:t>
            </w:r>
            <w:r w:rsidR="00B46B7F" w:rsidRPr="00754EC5">
              <w:rPr>
                <w:sz w:val="24"/>
              </w:rPr>
              <w:t>нвестиции</w:t>
            </w:r>
            <w:r>
              <w:rPr>
                <w:sz w:val="24"/>
              </w:rPr>
              <w:t>те</w:t>
            </w:r>
            <w:r w:rsidR="00B46B7F" w:rsidRPr="00754EC5">
              <w:rPr>
                <w:sz w:val="24"/>
              </w:rPr>
              <w:t xml:space="preserve"> в създаване на възможности за заетост и професионална интеграция в социалните предприятия на хората с увреждания и други представители на рискови групи, </w:t>
            </w:r>
            <w:r w:rsidR="004D1075">
              <w:rPr>
                <w:sz w:val="24"/>
              </w:rPr>
              <w:t xml:space="preserve">е </w:t>
            </w:r>
            <w:r w:rsidR="00B46B7F" w:rsidRPr="00754EC5">
              <w:rPr>
                <w:sz w:val="24"/>
              </w:rPr>
              <w:t>важна предпоставка за намаляване на бедността и риска от социално изключване. Осигуряването на заетост на уязвими социални групи в обществото ще доведе и до устойчивост на мерките в сферата на социалната политика</w:t>
            </w:r>
            <w:r w:rsidR="00380CFD" w:rsidRPr="00380CFD">
              <w:rPr>
                <w:sz w:val="24"/>
              </w:rPr>
              <w:t>.</w:t>
            </w:r>
          </w:p>
          <w:p w14:paraId="3FFFAF00" w14:textId="77777777" w:rsidR="00BA0A9F" w:rsidRPr="00754EC5" w:rsidRDefault="00BA0A9F" w:rsidP="00754EC5">
            <w:pPr>
              <w:pStyle w:val="ListParagraph"/>
              <w:spacing w:after="120"/>
              <w:ind w:left="0"/>
              <w:contextualSpacing w:val="0"/>
              <w:jc w:val="both"/>
              <w:rPr>
                <w:rFonts w:asciiTheme="majorBidi" w:hAnsiTheme="majorBidi" w:cstheme="majorBidi"/>
                <w:b/>
                <w:sz w:val="24"/>
                <w:szCs w:val="24"/>
              </w:rPr>
            </w:pPr>
            <w:r w:rsidRPr="00754EC5">
              <w:rPr>
                <w:rFonts w:asciiTheme="majorBidi" w:hAnsiTheme="majorBidi" w:cstheme="majorBidi"/>
                <w:b/>
                <w:sz w:val="24"/>
                <w:szCs w:val="24"/>
              </w:rPr>
              <w:t>Обосновка:</w:t>
            </w:r>
          </w:p>
          <w:p w14:paraId="4EE971DC" w14:textId="77777777" w:rsidR="004A0FD0" w:rsidRPr="00754EC5" w:rsidRDefault="00B46B7F" w:rsidP="00754EC5">
            <w:pPr>
              <w:pStyle w:val="ListParagraph"/>
              <w:spacing w:after="120"/>
              <w:ind w:left="0"/>
              <w:contextualSpacing w:val="0"/>
              <w:jc w:val="both"/>
              <w:rPr>
                <w:rFonts w:asciiTheme="majorBidi" w:hAnsiTheme="majorBidi" w:cstheme="majorBidi"/>
                <w:sz w:val="40"/>
                <w:szCs w:val="24"/>
              </w:rPr>
            </w:pPr>
            <w:r w:rsidRPr="00754EC5">
              <w:rPr>
                <w:sz w:val="24"/>
              </w:rPr>
              <w:t xml:space="preserve">Мярката съответства изцяло на Приоритетна ОС 2: Намаляване на бедността и насърчаване на социалното включване, ИП 4: Насърчаване на социалното предприемачество и на професионалната интеграция в социалните предприятия и насърчаване на социалната и солидарната икономика с цел улесняване на достъпа до </w:t>
            </w:r>
            <w:r w:rsidRPr="00754EC5">
              <w:rPr>
                <w:sz w:val="24"/>
              </w:rPr>
              <w:lastRenderedPageBreak/>
              <w:t>заетост и пряко допринася за изпълнението на СЦ 1: Увеличаване броя на заетите в социалните предприятия след получена подкрепа от ОПРЧР 2014 – 2020 г.</w:t>
            </w:r>
          </w:p>
          <w:p w14:paraId="6CC1DD1C" w14:textId="77777777" w:rsidR="000A1D65" w:rsidRPr="00754EC5" w:rsidRDefault="00B46B7F" w:rsidP="00754EC5">
            <w:pPr>
              <w:pStyle w:val="ListParagraph"/>
              <w:spacing w:after="120"/>
              <w:ind w:left="0"/>
              <w:contextualSpacing w:val="0"/>
              <w:jc w:val="both"/>
              <w:rPr>
                <w:sz w:val="32"/>
              </w:rPr>
            </w:pPr>
            <w:r w:rsidRPr="00754EC5">
              <w:rPr>
                <w:sz w:val="24"/>
              </w:rPr>
              <w:t>Подпомагане на инвестиции в създаване на възможности за заетост и професионална интеграция в социалните предприятия на хората с увреждания и други представители на рискови групи, като важна предпоставка за намаляване на бедността и риска от социално изключване. Осигуряването на зает</w:t>
            </w:r>
            <w:r w:rsidR="00380CFD">
              <w:rPr>
                <w:sz w:val="24"/>
              </w:rPr>
              <w:t xml:space="preserve">ост на уязвими социални групи в </w:t>
            </w:r>
            <w:r w:rsidRPr="00754EC5">
              <w:rPr>
                <w:sz w:val="24"/>
              </w:rPr>
              <w:t>обществото ще доведе и до устойчивост на мерките в сферата на социалната политика</w:t>
            </w:r>
            <w:r w:rsidR="000A1D65" w:rsidRPr="00754EC5">
              <w:rPr>
                <w:sz w:val="32"/>
              </w:rPr>
              <w:t>.</w:t>
            </w:r>
          </w:p>
          <w:p w14:paraId="644C735B" w14:textId="77777777" w:rsidR="003A40DD" w:rsidRPr="00754EC5" w:rsidRDefault="00B46B7F" w:rsidP="00754EC5">
            <w:pPr>
              <w:pStyle w:val="ListParagraph"/>
              <w:spacing w:after="120"/>
              <w:ind w:left="0"/>
              <w:contextualSpacing w:val="0"/>
              <w:jc w:val="both"/>
              <w:rPr>
                <w:rFonts w:asciiTheme="majorBidi" w:hAnsiTheme="majorBidi" w:cstheme="majorBidi"/>
                <w:sz w:val="56"/>
                <w:szCs w:val="24"/>
              </w:rPr>
            </w:pPr>
            <w:r w:rsidRPr="00754EC5">
              <w:rPr>
                <w:sz w:val="24"/>
              </w:rPr>
              <w:t>В общините Симитли, Кресна и Струмяни социалното предприемачество не е развито в достатъчна степен. Към момента съществуват само 2 социални предприятия в община Кресна. Проучванията и анализите на територията показаха необходимост и заявен интерес от страна на общините и други работодатели за подобряване на социалните услуги за населението, посредством създаване на социални предприятия за осигуряване на заетост на представители на уязвими групи от населението. Наличните мрежи от структури, с които разполагат общините, ще подпомогнат процесите по организиране на стопанска дейност със специфично предназначение. Нещо повече, територията разполага с не малко лица с увреждания от различен характер, 90% от които без работа</w:t>
            </w:r>
            <w:r w:rsidR="00754EC5">
              <w:rPr>
                <w:sz w:val="24"/>
              </w:rPr>
              <w:t>.</w:t>
            </w:r>
          </w:p>
          <w:p w14:paraId="63F25162" w14:textId="77777777" w:rsidR="003D4610" w:rsidRPr="00754EC5" w:rsidRDefault="003D4610" w:rsidP="00754EC5">
            <w:pPr>
              <w:pStyle w:val="ListParagraph"/>
              <w:spacing w:after="120"/>
              <w:ind w:left="0"/>
              <w:contextualSpacing w:val="0"/>
              <w:jc w:val="both"/>
              <w:rPr>
                <w:rFonts w:asciiTheme="majorBidi" w:hAnsiTheme="majorBidi" w:cstheme="majorBidi"/>
                <w:b/>
                <w:sz w:val="24"/>
                <w:szCs w:val="24"/>
              </w:rPr>
            </w:pPr>
            <w:r w:rsidRPr="00754EC5">
              <w:rPr>
                <w:rFonts w:asciiTheme="majorBidi" w:hAnsiTheme="majorBidi" w:cstheme="majorBidi"/>
                <w:b/>
                <w:sz w:val="24"/>
                <w:szCs w:val="24"/>
              </w:rPr>
              <w:t>Очаквани резултати:</w:t>
            </w:r>
          </w:p>
          <w:p w14:paraId="622908F2" w14:textId="77777777" w:rsidR="003A40DD" w:rsidRPr="00754EC5" w:rsidRDefault="00B46B7F" w:rsidP="00754EC5">
            <w:pPr>
              <w:pStyle w:val="ListParagraph"/>
              <w:spacing w:after="120"/>
              <w:ind w:left="0"/>
              <w:contextualSpacing w:val="0"/>
              <w:jc w:val="both"/>
              <w:rPr>
                <w:rFonts w:asciiTheme="majorBidi" w:hAnsiTheme="majorBidi" w:cstheme="majorBidi"/>
                <w:b/>
                <w:sz w:val="40"/>
                <w:szCs w:val="24"/>
              </w:rPr>
            </w:pPr>
            <w:r w:rsidRPr="00754EC5">
              <w:rPr>
                <w:sz w:val="24"/>
              </w:rPr>
              <w:t>Социалното предприемачество и социалната икономика като концепции позволяват създаването на алтернативни модели за извършване на стопанска дейност, които са пазарно ориентирани и в същото време интегрират всички участници на свободния пазар – работници и служители, работодатели, инвеститори, потребители и др.</w:t>
            </w:r>
          </w:p>
          <w:p w14:paraId="5B491EC7" w14:textId="77777777" w:rsidR="00303BC8" w:rsidRPr="00754EC5" w:rsidRDefault="00303BC8" w:rsidP="00754EC5">
            <w:pPr>
              <w:pStyle w:val="ListParagraph"/>
              <w:spacing w:after="120"/>
              <w:ind w:left="0"/>
              <w:contextualSpacing w:val="0"/>
              <w:jc w:val="both"/>
              <w:rPr>
                <w:rFonts w:asciiTheme="majorBidi" w:hAnsiTheme="majorBidi" w:cstheme="majorBidi"/>
                <w:b/>
                <w:sz w:val="24"/>
                <w:szCs w:val="24"/>
              </w:rPr>
            </w:pPr>
            <w:r w:rsidRPr="00754EC5">
              <w:rPr>
                <w:rFonts w:asciiTheme="majorBidi" w:hAnsiTheme="majorBidi" w:cstheme="majorBidi"/>
                <w:b/>
                <w:sz w:val="24"/>
                <w:szCs w:val="24"/>
              </w:rPr>
              <w:t>Демаркация</w:t>
            </w:r>
            <w:r w:rsidR="00A640DE" w:rsidRPr="00754EC5">
              <w:rPr>
                <w:rFonts w:asciiTheme="majorBidi" w:hAnsiTheme="majorBidi" w:cstheme="majorBidi"/>
                <w:b/>
                <w:sz w:val="24"/>
                <w:szCs w:val="24"/>
              </w:rPr>
              <w:t>:</w:t>
            </w:r>
          </w:p>
          <w:p w14:paraId="1F2EA398" w14:textId="77777777" w:rsidR="00B7553B" w:rsidRPr="00754EC5" w:rsidRDefault="00AD37CD" w:rsidP="00754EC5">
            <w:pPr>
              <w:pStyle w:val="ListParagraph"/>
              <w:spacing w:after="120"/>
              <w:ind w:left="0"/>
              <w:contextualSpacing w:val="0"/>
              <w:jc w:val="both"/>
              <w:rPr>
                <w:rFonts w:asciiTheme="majorBidi" w:eastAsia="Calibri" w:hAnsiTheme="majorBidi" w:cstheme="majorBidi"/>
                <w:sz w:val="24"/>
                <w:szCs w:val="24"/>
                <w:lang w:eastAsia="en-US"/>
              </w:rPr>
            </w:pPr>
            <w:r w:rsidRPr="00754EC5">
              <w:rPr>
                <w:rFonts w:asciiTheme="majorBidi" w:eastAsia="Calibri" w:hAnsiTheme="majorBidi" w:cstheme="majorBidi"/>
                <w:sz w:val="24"/>
                <w:szCs w:val="24"/>
                <w:lang w:eastAsia="en-US"/>
              </w:rPr>
              <w:t>В рамките на операцията няма да бъдат подкрепяни дейности,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r w:rsidR="005C74ED" w:rsidRPr="00754EC5">
              <w:rPr>
                <w:rFonts w:asciiTheme="majorBidi" w:eastAsia="Calibri" w:hAnsiTheme="majorBidi" w:cstheme="majorBidi"/>
                <w:sz w:val="24"/>
                <w:szCs w:val="24"/>
                <w:lang w:eastAsia="en-US"/>
              </w:rPr>
              <w:t xml:space="preserve"> </w:t>
            </w:r>
            <w:r w:rsidR="00B7553B" w:rsidRPr="00754EC5">
              <w:rPr>
                <w:rFonts w:eastAsia="Calibri"/>
                <w:sz w:val="24"/>
                <w:szCs w:val="24"/>
                <w:lang w:eastAsia="en-US"/>
              </w:rPr>
              <w:t xml:space="preserve">проверката на което ще се извършва на ниво индивидуален проект. </w:t>
            </w:r>
          </w:p>
          <w:p w14:paraId="5B46B5E4" w14:textId="77777777" w:rsidR="00B13B4D" w:rsidRPr="00B13B4D" w:rsidRDefault="00B13B4D" w:rsidP="00B13B4D">
            <w:pPr>
              <w:spacing w:after="120"/>
              <w:jc w:val="both"/>
              <w:rPr>
                <w:sz w:val="24"/>
                <w:szCs w:val="24"/>
              </w:rPr>
            </w:pPr>
            <w:r w:rsidRPr="00B13B4D">
              <w:rPr>
                <w:sz w:val="24"/>
                <w:szCs w:val="24"/>
              </w:rPr>
              <w:t>В рамките на настоящата процедура вече подкрепените през изминалия програмен период социални предприятия и специализирани предприятия и кооперации на хора с увреждания ще получат подкрепа само за надграждане на дейността си и/или за разкриване на нови работни места.</w:t>
            </w:r>
          </w:p>
          <w:p w14:paraId="42BCC418" w14:textId="77777777" w:rsidR="00B13B4D" w:rsidRPr="00B13B4D" w:rsidRDefault="00B13B4D" w:rsidP="00B13B4D">
            <w:pPr>
              <w:spacing w:after="120"/>
              <w:jc w:val="both"/>
              <w:rPr>
                <w:b/>
                <w:sz w:val="24"/>
                <w:szCs w:val="24"/>
                <w:highlight w:val="yellow"/>
              </w:rPr>
            </w:pPr>
            <w:r w:rsidRPr="00B13B4D">
              <w:rPr>
                <w:sz w:val="24"/>
                <w:szCs w:val="24"/>
              </w:rPr>
              <w:t>Няма да бъдат подкрепяни дейности, финансирани по друг проект, програма или каквато и да е друга финансова схема, произлизаща от националния бюджет, бюджета на Европейския съюз или друга донорска програма, проверката на което ще се извършва на ниво индивидуален проект – на ниво на допустими дейности, както и на ниво представител на целева група.</w:t>
            </w:r>
          </w:p>
          <w:p w14:paraId="5EBBA582" w14:textId="77777777" w:rsidR="00B7553B" w:rsidRPr="00B13B4D" w:rsidRDefault="00B13B4D" w:rsidP="00B13B4D">
            <w:pPr>
              <w:spacing w:after="120"/>
              <w:jc w:val="both"/>
              <w:rPr>
                <w:rFonts w:ascii="Cambria" w:hAnsi="Cambria"/>
                <w:highlight w:val="yellow"/>
              </w:rPr>
            </w:pPr>
            <w:r w:rsidRPr="00B13B4D">
              <w:rPr>
                <w:sz w:val="24"/>
                <w:szCs w:val="24"/>
              </w:rPr>
              <w:t>Настоящата процедура ще надгради реализираните дейности и постигнатите резултати по други проекти, програми и мерки, финансирани със средства от националния бюджет, Европейския съюз и други източници.</w:t>
            </w:r>
          </w:p>
        </w:tc>
      </w:tr>
    </w:tbl>
    <w:p w14:paraId="48F91BAF" w14:textId="77777777" w:rsidR="0002674A" w:rsidRDefault="0002674A" w:rsidP="00A73EBA">
      <w:pPr>
        <w:pStyle w:val="Heading1"/>
      </w:pPr>
      <w:bookmarkStart w:id="16" w:name="_Toc445385568"/>
      <w:bookmarkStart w:id="17" w:name="_Toc11278604"/>
    </w:p>
    <w:p w14:paraId="17A7D18F" w14:textId="77777777" w:rsidR="00821B06" w:rsidRDefault="00821B06" w:rsidP="00A73EBA">
      <w:pPr>
        <w:pStyle w:val="Heading1"/>
      </w:pPr>
      <w:r w:rsidRPr="00A73EBA">
        <w:t>7. Индикатори:</w:t>
      </w:r>
      <w:bookmarkEnd w:id="16"/>
      <w:bookmarkEnd w:id="17"/>
    </w:p>
    <w:p w14:paraId="1C1F0B48" w14:textId="77777777" w:rsidR="007820C1" w:rsidRPr="007820C1" w:rsidRDefault="007820C1" w:rsidP="007820C1"/>
    <w:tbl>
      <w:tblPr>
        <w:tblStyle w:val="TableGrid"/>
        <w:tblW w:w="0" w:type="auto"/>
        <w:tblLook w:val="04A0" w:firstRow="1" w:lastRow="0" w:firstColumn="1" w:lastColumn="0" w:noHBand="0" w:noVBand="1"/>
      </w:tblPr>
      <w:tblGrid>
        <w:gridCol w:w="9205"/>
      </w:tblGrid>
      <w:tr w:rsidR="0037199F" w:rsidRPr="00CB5DDD" w14:paraId="22B4E26F" w14:textId="77777777" w:rsidTr="0037199F">
        <w:tc>
          <w:tcPr>
            <w:tcW w:w="9496" w:type="dxa"/>
          </w:tcPr>
          <w:tbl>
            <w:tblPr>
              <w:tblStyle w:val="TableGrid"/>
              <w:tblW w:w="0" w:type="auto"/>
              <w:tblLook w:val="04A0" w:firstRow="1" w:lastRow="0" w:firstColumn="1" w:lastColumn="0" w:noHBand="0" w:noVBand="1"/>
            </w:tblPr>
            <w:tblGrid>
              <w:gridCol w:w="1850"/>
              <w:gridCol w:w="1357"/>
              <w:gridCol w:w="1385"/>
              <w:gridCol w:w="1644"/>
              <w:gridCol w:w="1357"/>
              <w:gridCol w:w="1386"/>
            </w:tblGrid>
            <w:tr w:rsidR="00C871C6" w:rsidRPr="00CB5DDD" w14:paraId="1B5F834A" w14:textId="77777777" w:rsidTr="00D77646">
              <w:trPr>
                <w:trHeight w:val="809"/>
              </w:trPr>
              <w:tc>
                <w:tcPr>
                  <w:tcW w:w="4662" w:type="dxa"/>
                  <w:gridSpan w:val="3"/>
                  <w:shd w:val="clear" w:color="auto" w:fill="CCECFF"/>
                  <w:vAlign w:val="center"/>
                </w:tcPr>
                <w:p w14:paraId="6E0082B3" w14:textId="77777777" w:rsidR="00C871C6" w:rsidRPr="00CB5DDD" w:rsidRDefault="00C871C6" w:rsidP="00C871C6">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ИНДИКАТОРИ ЗА ИЗПЪЛНЕНИЕ</w:t>
                  </w:r>
                  <w:r w:rsidR="00C07579" w:rsidRPr="00CB5DDD">
                    <w:rPr>
                      <w:rFonts w:asciiTheme="majorBidi" w:hAnsiTheme="majorBidi" w:cstheme="majorBidi"/>
                      <w:b/>
                      <w:sz w:val="24"/>
                      <w:szCs w:val="24"/>
                    </w:rPr>
                    <w:t xml:space="preserve"> ОТ ОПРЧР</w:t>
                  </w:r>
                </w:p>
              </w:tc>
              <w:tc>
                <w:tcPr>
                  <w:tcW w:w="4458" w:type="dxa"/>
                  <w:gridSpan w:val="3"/>
                  <w:shd w:val="clear" w:color="auto" w:fill="CCECFF"/>
                  <w:vAlign w:val="center"/>
                </w:tcPr>
                <w:p w14:paraId="24A2FA0D" w14:textId="77777777" w:rsidR="00C871C6" w:rsidRPr="00CB5DDD" w:rsidRDefault="00C871C6" w:rsidP="00C871C6">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ИНДИКАТОРИ ЗА РЕЗУЛТАТ</w:t>
                  </w:r>
                  <w:r w:rsidR="00C07579" w:rsidRPr="00CB5DDD">
                    <w:rPr>
                      <w:rFonts w:asciiTheme="majorBidi" w:hAnsiTheme="majorBidi" w:cstheme="majorBidi"/>
                      <w:b/>
                      <w:sz w:val="24"/>
                      <w:szCs w:val="24"/>
                    </w:rPr>
                    <w:t xml:space="preserve"> ОТ ОПРЧР</w:t>
                  </w:r>
                </w:p>
              </w:tc>
            </w:tr>
            <w:tr w:rsidR="00C871C6" w:rsidRPr="00CB5DDD" w14:paraId="386CBF36" w14:textId="77777777" w:rsidTr="00D77646">
              <w:trPr>
                <w:trHeight w:val="552"/>
              </w:trPr>
              <w:tc>
                <w:tcPr>
                  <w:tcW w:w="1850" w:type="dxa"/>
                  <w:vAlign w:val="center"/>
                </w:tcPr>
                <w:p w14:paraId="3A3C7B0F" w14:textId="77777777"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w:t>
                  </w:r>
                </w:p>
              </w:tc>
              <w:tc>
                <w:tcPr>
                  <w:tcW w:w="1395" w:type="dxa"/>
                  <w:vAlign w:val="center"/>
                </w:tcPr>
                <w:p w14:paraId="3D49CBBC" w14:textId="77777777"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Мерна единица</w:t>
                  </w:r>
                </w:p>
              </w:tc>
              <w:tc>
                <w:tcPr>
                  <w:tcW w:w="1417" w:type="dxa"/>
                  <w:vAlign w:val="center"/>
                </w:tcPr>
                <w:p w14:paraId="5319CA9B" w14:textId="77777777"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Целева стойност</w:t>
                  </w:r>
                </w:p>
              </w:tc>
              <w:tc>
                <w:tcPr>
                  <w:tcW w:w="1645" w:type="dxa"/>
                  <w:vAlign w:val="center"/>
                </w:tcPr>
                <w:p w14:paraId="1F7E77F3" w14:textId="77777777"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w:t>
                  </w:r>
                </w:p>
              </w:tc>
              <w:tc>
                <w:tcPr>
                  <w:tcW w:w="1395" w:type="dxa"/>
                  <w:vAlign w:val="center"/>
                </w:tcPr>
                <w:p w14:paraId="51CC5E5F" w14:textId="77777777"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Мерна единица</w:t>
                  </w:r>
                </w:p>
              </w:tc>
              <w:tc>
                <w:tcPr>
                  <w:tcW w:w="1418" w:type="dxa"/>
                  <w:vAlign w:val="center"/>
                </w:tcPr>
                <w:p w14:paraId="284D4C16" w14:textId="77777777"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Целева стойност</w:t>
                  </w:r>
                </w:p>
              </w:tc>
            </w:tr>
            <w:tr w:rsidR="00D77646" w:rsidRPr="00CB5DDD" w14:paraId="4F082A92" w14:textId="77777777" w:rsidTr="00D77646">
              <w:tc>
                <w:tcPr>
                  <w:tcW w:w="1850" w:type="dxa"/>
                  <w:vAlign w:val="center"/>
                </w:tcPr>
                <w:p w14:paraId="3EF03E94" w14:textId="77777777" w:rsidR="00D77646" w:rsidRPr="005E664C" w:rsidRDefault="00D77646" w:rsidP="00D77646">
                  <w:pPr>
                    <w:rPr>
                      <w:strike/>
                      <w:sz w:val="24"/>
                      <w:szCs w:val="24"/>
                    </w:rPr>
                  </w:pPr>
                  <w:r w:rsidRPr="005E664C">
                    <w:rPr>
                      <w:sz w:val="24"/>
                      <w:szCs w:val="24"/>
                    </w:rPr>
                    <w:t>Брой на кооперативните предприятия и предприятията на социалната икономика, получили подкрепа</w:t>
                  </w:r>
                </w:p>
              </w:tc>
              <w:tc>
                <w:tcPr>
                  <w:tcW w:w="1395" w:type="dxa"/>
                  <w:vAlign w:val="center"/>
                </w:tcPr>
                <w:p w14:paraId="219D83F1" w14:textId="77777777" w:rsidR="00D77646" w:rsidRPr="005E664C" w:rsidRDefault="00D77646" w:rsidP="00D77646">
                  <w:pPr>
                    <w:autoSpaceDE w:val="0"/>
                    <w:autoSpaceDN w:val="0"/>
                    <w:adjustRightInd w:val="0"/>
                    <w:jc w:val="center"/>
                    <w:rPr>
                      <w:rFonts w:eastAsia="Calibri"/>
                      <w:sz w:val="24"/>
                      <w:szCs w:val="24"/>
                    </w:rPr>
                  </w:pPr>
                  <w:r w:rsidRPr="005E664C">
                    <w:rPr>
                      <w:rFonts w:eastAsia="Calibri"/>
                      <w:sz w:val="24"/>
                      <w:szCs w:val="24"/>
                    </w:rPr>
                    <w:t>Брой</w:t>
                  </w:r>
                </w:p>
              </w:tc>
              <w:tc>
                <w:tcPr>
                  <w:tcW w:w="1417" w:type="dxa"/>
                  <w:vAlign w:val="center"/>
                </w:tcPr>
                <w:p w14:paraId="32DB75AA" w14:textId="77777777" w:rsidR="00D77646" w:rsidRPr="005E664C" w:rsidRDefault="00D77646" w:rsidP="00D77646">
                  <w:pPr>
                    <w:autoSpaceDE w:val="0"/>
                    <w:autoSpaceDN w:val="0"/>
                    <w:adjustRightInd w:val="0"/>
                    <w:jc w:val="center"/>
                    <w:rPr>
                      <w:sz w:val="24"/>
                      <w:szCs w:val="24"/>
                    </w:rPr>
                  </w:pPr>
                  <w:r>
                    <w:rPr>
                      <w:sz w:val="24"/>
                      <w:szCs w:val="24"/>
                    </w:rPr>
                    <w:t>2</w:t>
                  </w:r>
                </w:p>
              </w:tc>
              <w:tc>
                <w:tcPr>
                  <w:tcW w:w="1645" w:type="dxa"/>
                  <w:vAlign w:val="center"/>
                </w:tcPr>
                <w:p w14:paraId="283DCEAE" w14:textId="77777777" w:rsidR="00D77646" w:rsidRPr="005E664C" w:rsidRDefault="00D77646" w:rsidP="00D77646">
                  <w:pPr>
                    <w:autoSpaceDE w:val="0"/>
                    <w:autoSpaceDN w:val="0"/>
                    <w:adjustRightInd w:val="0"/>
                    <w:rPr>
                      <w:strike/>
                      <w:sz w:val="24"/>
                      <w:szCs w:val="24"/>
                    </w:rPr>
                  </w:pPr>
                  <w:r w:rsidRPr="005E664C">
                    <w:rPr>
                      <w:sz w:val="24"/>
                      <w:szCs w:val="24"/>
                    </w:rPr>
                    <w:t>Брой подкрепени кооперативни предприятия и предприятия на социалната икономика, продължили дейността си 6 месеца след приключване на операцията</w:t>
                  </w:r>
                </w:p>
              </w:tc>
              <w:tc>
                <w:tcPr>
                  <w:tcW w:w="1395" w:type="dxa"/>
                  <w:vAlign w:val="center"/>
                </w:tcPr>
                <w:p w14:paraId="662EAD78" w14:textId="77777777" w:rsidR="00D77646" w:rsidRPr="005E664C" w:rsidRDefault="00D77646" w:rsidP="00D77646">
                  <w:pPr>
                    <w:autoSpaceDE w:val="0"/>
                    <w:autoSpaceDN w:val="0"/>
                    <w:adjustRightInd w:val="0"/>
                    <w:jc w:val="center"/>
                    <w:rPr>
                      <w:sz w:val="24"/>
                      <w:szCs w:val="24"/>
                    </w:rPr>
                  </w:pPr>
                  <w:r w:rsidRPr="005E664C">
                    <w:rPr>
                      <w:sz w:val="24"/>
                      <w:szCs w:val="24"/>
                    </w:rPr>
                    <w:t>Брой</w:t>
                  </w:r>
                </w:p>
              </w:tc>
              <w:tc>
                <w:tcPr>
                  <w:tcW w:w="1418" w:type="dxa"/>
                  <w:vAlign w:val="center"/>
                </w:tcPr>
                <w:p w14:paraId="27C1C0A4" w14:textId="77777777" w:rsidR="00D77646" w:rsidRPr="005E664C" w:rsidRDefault="00D77646" w:rsidP="00D77646">
                  <w:pPr>
                    <w:autoSpaceDE w:val="0"/>
                    <w:autoSpaceDN w:val="0"/>
                    <w:adjustRightInd w:val="0"/>
                    <w:jc w:val="center"/>
                    <w:rPr>
                      <w:sz w:val="24"/>
                      <w:szCs w:val="24"/>
                    </w:rPr>
                  </w:pPr>
                  <w:r>
                    <w:rPr>
                      <w:sz w:val="24"/>
                      <w:szCs w:val="24"/>
                    </w:rPr>
                    <w:t>2</w:t>
                  </w:r>
                </w:p>
              </w:tc>
            </w:tr>
            <w:tr w:rsidR="00D77646" w:rsidRPr="00CB5DDD" w14:paraId="0FCC411C" w14:textId="77777777" w:rsidTr="00D77646">
              <w:tc>
                <w:tcPr>
                  <w:tcW w:w="1850" w:type="dxa"/>
                  <w:vAlign w:val="center"/>
                </w:tcPr>
                <w:p w14:paraId="0755F876" w14:textId="77777777" w:rsidR="00D77646" w:rsidRPr="005E664C" w:rsidRDefault="00D77646" w:rsidP="00D77646">
                  <w:pPr>
                    <w:rPr>
                      <w:sz w:val="24"/>
                      <w:szCs w:val="24"/>
                    </w:rPr>
                  </w:pPr>
                  <w:r w:rsidRPr="005E664C">
                    <w:rPr>
                      <w:sz w:val="24"/>
                      <w:szCs w:val="24"/>
                    </w:rPr>
                    <w:t>Неактивни</w:t>
                  </w:r>
                  <w:r w:rsidR="00B15F47">
                    <w:rPr>
                      <w:rStyle w:val="FootnoteReference"/>
                      <w:sz w:val="24"/>
                      <w:szCs w:val="24"/>
                    </w:rPr>
                    <w:footnoteReference w:id="2"/>
                  </w:r>
                  <w:r w:rsidRPr="005E664C">
                    <w:rPr>
                      <w:sz w:val="24"/>
                      <w:szCs w:val="24"/>
                    </w:rPr>
                    <w:t xml:space="preserve"> или безработни</w:t>
                  </w:r>
                  <w:r w:rsidR="00B15F47">
                    <w:rPr>
                      <w:rStyle w:val="FootnoteReference"/>
                      <w:sz w:val="24"/>
                      <w:szCs w:val="24"/>
                    </w:rPr>
                    <w:footnoteReference w:id="3"/>
                  </w:r>
                  <w:r w:rsidRPr="005E664C">
                    <w:rPr>
                      <w:sz w:val="24"/>
                      <w:szCs w:val="24"/>
                    </w:rPr>
                    <w:t xml:space="preserve"> участници</w:t>
                  </w:r>
                  <w:r w:rsidR="0000727E">
                    <w:rPr>
                      <w:rStyle w:val="FootnoteReference"/>
                      <w:sz w:val="24"/>
                      <w:szCs w:val="24"/>
                    </w:rPr>
                    <w:footnoteReference w:id="4"/>
                  </w:r>
                </w:p>
              </w:tc>
              <w:tc>
                <w:tcPr>
                  <w:tcW w:w="1395" w:type="dxa"/>
                  <w:vAlign w:val="center"/>
                </w:tcPr>
                <w:p w14:paraId="08297D0B" w14:textId="77777777" w:rsidR="00D77646" w:rsidRPr="005E664C" w:rsidRDefault="00D77646" w:rsidP="00D77646">
                  <w:pPr>
                    <w:autoSpaceDE w:val="0"/>
                    <w:autoSpaceDN w:val="0"/>
                    <w:adjustRightInd w:val="0"/>
                    <w:jc w:val="center"/>
                    <w:rPr>
                      <w:rFonts w:eastAsia="Calibri"/>
                      <w:sz w:val="24"/>
                      <w:szCs w:val="24"/>
                    </w:rPr>
                  </w:pPr>
                  <w:r w:rsidRPr="00D23084">
                    <w:rPr>
                      <w:rFonts w:eastAsia="Calibri"/>
                      <w:sz w:val="24"/>
                      <w:szCs w:val="24"/>
                    </w:rPr>
                    <w:t>Брой</w:t>
                  </w:r>
                </w:p>
              </w:tc>
              <w:tc>
                <w:tcPr>
                  <w:tcW w:w="1417" w:type="dxa"/>
                  <w:vAlign w:val="center"/>
                </w:tcPr>
                <w:p w14:paraId="3AAECEFC" w14:textId="77777777" w:rsidR="00D77646" w:rsidRPr="005E664C" w:rsidRDefault="00D77646" w:rsidP="00D77646">
                  <w:pPr>
                    <w:autoSpaceDE w:val="0"/>
                    <w:autoSpaceDN w:val="0"/>
                    <w:adjustRightInd w:val="0"/>
                    <w:jc w:val="center"/>
                    <w:rPr>
                      <w:sz w:val="24"/>
                      <w:szCs w:val="24"/>
                    </w:rPr>
                  </w:pPr>
                  <w:r>
                    <w:rPr>
                      <w:sz w:val="24"/>
                      <w:szCs w:val="24"/>
                    </w:rPr>
                    <w:t>20</w:t>
                  </w:r>
                </w:p>
              </w:tc>
              <w:tc>
                <w:tcPr>
                  <w:tcW w:w="1645" w:type="dxa"/>
                  <w:vAlign w:val="center"/>
                </w:tcPr>
                <w:p w14:paraId="5F477808" w14:textId="77777777" w:rsidR="00D77646" w:rsidRPr="005E664C" w:rsidRDefault="00D77646" w:rsidP="00D77646">
                  <w:pPr>
                    <w:autoSpaceDE w:val="0"/>
                    <w:autoSpaceDN w:val="0"/>
                    <w:adjustRightInd w:val="0"/>
                    <w:ind w:right="-57"/>
                    <w:rPr>
                      <w:strike/>
                      <w:sz w:val="24"/>
                      <w:szCs w:val="24"/>
                    </w:rPr>
                  </w:pPr>
                  <w:r w:rsidRPr="005E664C">
                    <w:rPr>
                      <w:sz w:val="24"/>
                      <w:szCs w:val="24"/>
                    </w:rPr>
                    <w:t>Неактивни и безработни участници в заетост след приключване на операцията</w:t>
                  </w:r>
                  <w:r w:rsidR="00B15F47">
                    <w:rPr>
                      <w:rStyle w:val="FootnoteReference"/>
                      <w:sz w:val="24"/>
                      <w:szCs w:val="24"/>
                    </w:rPr>
                    <w:footnoteReference w:id="5"/>
                  </w:r>
                </w:p>
              </w:tc>
              <w:tc>
                <w:tcPr>
                  <w:tcW w:w="1395" w:type="dxa"/>
                  <w:vAlign w:val="center"/>
                </w:tcPr>
                <w:p w14:paraId="53D4A69E" w14:textId="77777777" w:rsidR="00D77646" w:rsidRPr="005E664C" w:rsidRDefault="00D77646" w:rsidP="00D77646">
                  <w:pPr>
                    <w:autoSpaceDE w:val="0"/>
                    <w:autoSpaceDN w:val="0"/>
                    <w:adjustRightInd w:val="0"/>
                    <w:jc w:val="center"/>
                    <w:rPr>
                      <w:sz w:val="24"/>
                      <w:szCs w:val="24"/>
                    </w:rPr>
                  </w:pPr>
                  <w:r w:rsidRPr="005E664C">
                    <w:rPr>
                      <w:sz w:val="24"/>
                      <w:szCs w:val="24"/>
                    </w:rPr>
                    <w:t>Брой</w:t>
                  </w:r>
                </w:p>
              </w:tc>
              <w:tc>
                <w:tcPr>
                  <w:tcW w:w="1418" w:type="dxa"/>
                  <w:vAlign w:val="center"/>
                </w:tcPr>
                <w:p w14:paraId="2008E1D4" w14:textId="77777777" w:rsidR="00D77646" w:rsidRPr="005E664C" w:rsidRDefault="00D77646" w:rsidP="00D77646">
                  <w:pPr>
                    <w:autoSpaceDE w:val="0"/>
                    <w:autoSpaceDN w:val="0"/>
                    <w:adjustRightInd w:val="0"/>
                    <w:jc w:val="center"/>
                    <w:rPr>
                      <w:sz w:val="24"/>
                      <w:szCs w:val="24"/>
                    </w:rPr>
                  </w:pPr>
                  <w:r>
                    <w:rPr>
                      <w:sz w:val="24"/>
                      <w:szCs w:val="24"/>
                    </w:rPr>
                    <w:t>20</w:t>
                  </w:r>
                </w:p>
              </w:tc>
            </w:tr>
            <w:tr w:rsidR="00D77646" w:rsidRPr="00CB5DDD" w14:paraId="09B305B2" w14:textId="77777777" w:rsidTr="00D77646">
              <w:tc>
                <w:tcPr>
                  <w:tcW w:w="1850" w:type="dxa"/>
                  <w:vAlign w:val="center"/>
                </w:tcPr>
                <w:p w14:paraId="29EA8067" w14:textId="77777777" w:rsidR="00D77646" w:rsidRPr="005E664C" w:rsidRDefault="00D77646" w:rsidP="00D77646">
                  <w:pPr>
                    <w:rPr>
                      <w:sz w:val="24"/>
                      <w:szCs w:val="24"/>
                    </w:rPr>
                  </w:pPr>
                  <w:r w:rsidRPr="005E664C">
                    <w:rPr>
                      <w:sz w:val="24"/>
                      <w:szCs w:val="24"/>
                    </w:rPr>
                    <w:t xml:space="preserve">Неактивни или безработни участници от ромски </w:t>
                  </w:r>
                  <w:r w:rsidRPr="005E664C">
                    <w:rPr>
                      <w:sz w:val="24"/>
                      <w:szCs w:val="24"/>
                    </w:rPr>
                    <w:lastRenderedPageBreak/>
                    <w:t>произход, обхванати от мерки в сферата на социалната икономика</w:t>
                  </w:r>
                </w:p>
              </w:tc>
              <w:tc>
                <w:tcPr>
                  <w:tcW w:w="1395" w:type="dxa"/>
                  <w:vAlign w:val="center"/>
                </w:tcPr>
                <w:p w14:paraId="244CAFDC" w14:textId="77777777" w:rsidR="00D77646" w:rsidRPr="005E664C" w:rsidRDefault="00D77646" w:rsidP="00D77646">
                  <w:pPr>
                    <w:autoSpaceDE w:val="0"/>
                    <w:autoSpaceDN w:val="0"/>
                    <w:adjustRightInd w:val="0"/>
                    <w:jc w:val="center"/>
                    <w:rPr>
                      <w:rFonts w:eastAsia="Calibri"/>
                      <w:sz w:val="24"/>
                      <w:szCs w:val="24"/>
                    </w:rPr>
                  </w:pPr>
                  <w:r w:rsidRPr="00D23084">
                    <w:rPr>
                      <w:rFonts w:eastAsia="Calibri"/>
                      <w:sz w:val="24"/>
                      <w:szCs w:val="24"/>
                    </w:rPr>
                    <w:lastRenderedPageBreak/>
                    <w:t>Брой</w:t>
                  </w:r>
                </w:p>
              </w:tc>
              <w:tc>
                <w:tcPr>
                  <w:tcW w:w="1417" w:type="dxa"/>
                  <w:vAlign w:val="center"/>
                </w:tcPr>
                <w:p w14:paraId="2D03467E" w14:textId="77777777" w:rsidR="00D77646" w:rsidRPr="005E664C" w:rsidRDefault="00D77646" w:rsidP="00D77646">
                  <w:pPr>
                    <w:autoSpaceDE w:val="0"/>
                    <w:autoSpaceDN w:val="0"/>
                    <w:adjustRightInd w:val="0"/>
                    <w:jc w:val="center"/>
                    <w:rPr>
                      <w:sz w:val="24"/>
                      <w:szCs w:val="24"/>
                    </w:rPr>
                  </w:pPr>
                  <w:r>
                    <w:rPr>
                      <w:sz w:val="24"/>
                      <w:szCs w:val="24"/>
                    </w:rPr>
                    <w:t>10</w:t>
                  </w:r>
                </w:p>
              </w:tc>
              <w:tc>
                <w:tcPr>
                  <w:tcW w:w="1645" w:type="dxa"/>
                  <w:vAlign w:val="center"/>
                </w:tcPr>
                <w:p w14:paraId="71B412C2" w14:textId="77777777" w:rsidR="00D77646" w:rsidRPr="005E664C" w:rsidRDefault="00D77646" w:rsidP="00D77646">
                  <w:pPr>
                    <w:autoSpaceDE w:val="0"/>
                    <w:autoSpaceDN w:val="0"/>
                    <w:adjustRightInd w:val="0"/>
                    <w:ind w:right="-57"/>
                    <w:rPr>
                      <w:strike/>
                      <w:sz w:val="24"/>
                      <w:szCs w:val="24"/>
                    </w:rPr>
                  </w:pPr>
                  <w:r w:rsidRPr="005E664C">
                    <w:rPr>
                      <w:sz w:val="24"/>
                      <w:szCs w:val="24"/>
                    </w:rPr>
                    <w:t xml:space="preserve">Неактивни и безработни участници от ромски </w:t>
                  </w:r>
                  <w:r w:rsidRPr="005E664C">
                    <w:rPr>
                      <w:sz w:val="24"/>
                      <w:szCs w:val="24"/>
                    </w:rPr>
                    <w:lastRenderedPageBreak/>
                    <w:t>произход в заетост след приключване на операцията</w:t>
                  </w:r>
                </w:p>
              </w:tc>
              <w:tc>
                <w:tcPr>
                  <w:tcW w:w="1395" w:type="dxa"/>
                  <w:vAlign w:val="center"/>
                </w:tcPr>
                <w:p w14:paraId="24408527" w14:textId="77777777" w:rsidR="00D77646" w:rsidRPr="005E664C" w:rsidRDefault="00D77646" w:rsidP="00D77646">
                  <w:pPr>
                    <w:autoSpaceDE w:val="0"/>
                    <w:autoSpaceDN w:val="0"/>
                    <w:adjustRightInd w:val="0"/>
                    <w:jc w:val="center"/>
                    <w:rPr>
                      <w:sz w:val="24"/>
                      <w:szCs w:val="24"/>
                    </w:rPr>
                  </w:pPr>
                  <w:r w:rsidRPr="005E664C">
                    <w:rPr>
                      <w:sz w:val="24"/>
                      <w:szCs w:val="24"/>
                    </w:rPr>
                    <w:lastRenderedPageBreak/>
                    <w:t>Брой</w:t>
                  </w:r>
                </w:p>
              </w:tc>
              <w:tc>
                <w:tcPr>
                  <w:tcW w:w="1418" w:type="dxa"/>
                  <w:vAlign w:val="center"/>
                </w:tcPr>
                <w:p w14:paraId="5A40F991" w14:textId="77777777" w:rsidR="00D77646" w:rsidRPr="005E664C" w:rsidRDefault="00D77646" w:rsidP="00D77646">
                  <w:pPr>
                    <w:autoSpaceDE w:val="0"/>
                    <w:autoSpaceDN w:val="0"/>
                    <w:adjustRightInd w:val="0"/>
                    <w:jc w:val="center"/>
                    <w:rPr>
                      <w:sz w:val="24"/>
                      <w:szCs w:val="24"/>
                    </w:rPr>
                  </w:pPr>
                  <w:r>
                    <w:rPr>
                      <w:sz w:val="24"/>
                      <w:szCs w:val="24"/>
                    </w:rPr>
                    <w:t>10</w:t>
                  </w:r>
                </w:p>
              </w:tc>
            </w:tr>
          </w:tbl>
          <w:p w14:paraId="33EE4539" w14:textId="77777777" w:rsidR="00327E3C" w:rsidRDefault="00C871C6" w:rsidP="00FA55CE">
            <w:pPr>
              <w:pStyle w:val="Text1"/>
              <w:spacing w:before="120" w:after="0"/>
              <w:ind w:left="0"/>
              <w:outlineLvl w:val="0"/>
              <w:rPr>
                <w:rFonts w:asciiTheme="majorBidi" w:hAnsiTheme="majorBidi" w:cstheme="majorBidi"/>
                <w:szCs w:val="24"/>
                <w:lang w:val="bg-BG"/>
              </w:rPr>
            </w:pPr>
            <w:bookmarkStart w:id="18" w:name="_Toc11278605"/>
            <w:bookmarkStart w:id="19" w:name="_Toc445385315"/>
            <w:bookmarkStart w:id="20" w:name="_Toc445385569"/>
            <w:r w:rsidRPr="009B2094">
              <w:rPr>
                <w:rFonts w:asciiTheme="majorBidi" w:hAnsiTheme="majorBidi" w:cstheme="majorBidi"/>
                <w:b/>
                <w:szCs w:val="24"/>
                <w:lang w:val="bg-BG"/>
              </w:rPr>
              <w:t xml:space="preserve">Всеки кандидат трябва да включи в </w:t>
            </w:r>
            <w:r w:rsidR="007661BC" w:rsidRPr="009B2094">
              <w:rPr>
                <w:rFonts w:asciiTheme="majorBidi" w:hAnsiTheme="majorBidi" w:cstheme="majorBidi"/>
                <w:b/>
                <w:szCs w:val="24"/>
                <w:lang w:val="bg-BG"/>
              </w:rPr>
              <w:t>секция 8 във Формуляра за кандидатстване</w:t>
            </w:r>
            <w:r w:rsidR="007661BC" w:rsidRPr="009B2094" w:rsidDel="007661BC">
              <w:rPr>
                <w:rFonts w:asciiTheme="majorBidi" w:hAnsiTheme="majorBidi" w:cstheme="majorBidi"/>
                <w:b/>
                <w:szCs w:val="24"/>
                <w:lang w:val="bg-BG"/>
              </w:rPr>
              <w:t xml:space="preserve"> </w:t>
            </w:r>
            <w:r w:rsidR="007661BC" w:rsidRPr="009B2094">
              <w:rPr>
                <w:rFonts w:asciiTheme="majorBidi" w:hAnsiTheme="majorBidi" w:cstheme="majorBidi"/>
                <w:szCs w:val="24"/>
                <w:lang w:val="bg-BG"/>
              </w:rPr>
              <w:t xml:space="preserve"> </w:t>
            </w:r>
            <w:r w:rsidRPr="009B2094">
              <w:rPr>
                <w:rFonts w:asciiTheme="majorBidi" w:hAnsiTheme="majorBidi" w:cstheme="majorBidi"/>
                <w:b/>
                <w:szCs w:val="24"/>
                <w:u w:val="single"/>
                <w:lang w:val="bg-BG"/>
              </w:rPr>
              <w:t>всички или тези от индикаторите за изпълнение и резултат</w:t>
            </w:r>
            <w:r w:rsidR="00327E3C" w:rsidRPr="009B2094">
              <w:rPr>
                <w:rFonts w:asciiTheme="majorBidi" w:hAnsiTheme="majorBidi" w:cstheme="majorBidi"/>
                <w:b/>
                <w:szCs w:val="24"/>
                <w:u w:val="single"/>
                <w:lang w:val="bg-BG"/>
              </w:rPr>
              <w:t xml:space="preserve"> от ред 2 и/или 3</w:t>
            </w:r>
            <w:r w:rsidRPr="009B2094">
              <w:rPr>
                <w:rFonts w:asciiTheme="majorBidi" w:hAnsiTheme="majorBidi" w:cstheme="majorBidi"/>
                <w:szCs w:val="24"/>
                <w:lang w:val="bg-BG"/>
              </w:rPr>
              <w:t>, които ще постигне с изпълнението на конкретния проект.</w:t>
            </w:r>
            <w:bookmarkEnd w:id="18"/>
            <w:r w:rsidRPr="00CB5DDD">
              <w:rPr>
                <w:rFonts w:asciiTheme="majorBidi" w:hAnsiTheme="majorBidi" w:cstheme="majorBidi"/>
                <w:szCs w:val="24"/>
                <w:lang w:val="bg-BG"/>
              </w:rPr>
              <w:t xml:space="preserve"> </w:t>
            </w:r>
          </w:p>
          <w:p w14:paraId="56E26117" w14:textId="77777777" w:rsidR="00C306F7" w:rsidRPr="00CB5DDD" w:rsidRDefault="00327E3C" w:rsidP="00FA55CE">
            <w:pPr>
              <w:pStyle w:val="Text1"/>
              <w:spacing w:before="120" w:after="0"/>
              <w:ind w:left="0"/>
              <w:outlineLvl w:val="0"/>
              <w:rPr>
                <w:rFonts w:asciiTheme="majorBidi" w:hAnsiTheme="majorBidi" w:cstheme="majorBidi"/>
                <w:szCs w:val="24"/>
                <w:lang w:val="bg-BG"/>
              </w:rPr>
            </w:pPr>
            <w:r w:rsidRPr="00A74DEE">
              <w:rPr>
                <w:b/>
                <w:szCs w:val="24"/>
                <w:lang w:val="bg-BG"/>
              </w:rPr>
              <w:t>Отчитането на индикаторите от ред 1 се извършва служебно от УО и в този смисъл кандидатът не следва да ги залага във Формуляра за кандидатстване</w:t>
            </w:r>
          </w:p>
          <w:p w14:paraId="45B390D6" w14:textId="77777777" w:rsidR="00C871C6" w:rsidRPr="00CB5DDD" w:rsidRDefault="00C871C6" w:rsidP="00C871C6">
            <w:pPr>
              <w:pStyle w:val="Text1"/>
              <w:spacing w:before="120" w:after="120"/>
              <w:ind w:left="0"/>
              <w:outlineLvl w:val="0"/>
              <w:rPr>
                <w:rFonts w:asciiTheme="majorBidi" w:hAnsiTheme="majorBidi" w:cstheme="majorBidi"/>
                <w:szCs w:val="24"/>
                <w:lang w:val="bg-BG"/>
              </w:rPr>
            </w:pPr>
            <w:bookmarkStart w:id="21" w:name="_Toc11278606"/>
            <w:r w:rsidRPr="00CB5DDD">
              <w:rPr>
                <w:rFonts w:asciiTheme="majorBidi" w:hAnsiTheme="majorBidi" w:cstheme="majorBidi"/>
                <w:szCs w:val="24"/>
                <w:lang w:val="bg-BG"/>
              </w:rPr>
              <w:t xml:space="preserve">Всеки индикатор, включен в проектното предложение трябва да бъде количествено определен, с положителна </w:t>
            </w:r>
            <w:r w:rsidR="00C306F7" w:rsidRPr="00CB5DDD">
              <w:rPr>
                <w:rFonts w:asciiTheme="majorBidi" w:hAnsiTheme="majorBidi" w:cstheme="majorBidi"/>
                <w:b/>
                <w:szCs w:val="24"/>
                <w:lang w:val="bg-BG"/>
              </w:rPr>
              <w:t xml:space="preserve">целева </w:t>
            </w:r>
            <w:r w:rsidRPr="00CB5DDD">
              <w:rPr>
                <w:rFonts w:asciiTheme="majorBidi" w:hAnsiTheme="majorBidi" w:cstheme="majorBidi"/>
                <w:b/>
                <w:szCs w:val="24"/>
                <w:lang w:val="bg-BG"/>
              </w:rPr>
              <w:t>стойност</w:t>
            </w:r>
            <w:r w:rsidRPr="00CB5DDD">
              <w:rPr>
                <w:rFonts w:asciiTheme="majorBidi" w:hAnsiTheme="majorBidi" w:cstheme="majorBidi"/>
                <w:szCs w:val="24"/>
                <w:lang w:val="bg-BG"/>
              </w:rPr>
              <w:t>, различна от “0”.</w:t>
            </w:r>
            <w:bookmarkEnd w:id="19"/>
            <w:bookmarkEnd w:id="20"/>
            <w:r w:rsidR="00DC21FB" w:rsidRPr="00CB5DDD">
              <w:rPr>
                <w:rFonts w:asciiTheme="majorBidi" w:hAnsiTheme="majorBidi" w:cstheme="majorBidi"/>
                <w:szCs w:val="24"/>
                <w:lang w:val="bg-BG"/>
              </w:rPr>
              <w:t xml:space="preserve"> Заложеното количество трябва да съответства на описанието на включените в проекта дейности и кореспондиращите им разходи.</w:t>
            </w:r>
            <w:bookmarkEnd w:id="21"/>
          </w:p>
          <w:p w14:paraId="14C847A6" w14:textId="77777777" w:rsidR="00A9356C" w:rsidRPr="002D021C" w:rsidRDefault="00D34CB7" w:rsidP="00684EBF">
            <w:pPr>
              <w:pStyle w:val="Text1"/>
              <w:spacing w:before="120" w:after="120"/>
              <w:ind w:left="0"/>
              <w:outlineLvl w:val="0"/>
              <w:rPr>
                <w:rFonts w:asciiTheme="majorBidi" w:hAnsiTheme="majorBidi" w:cstheme="majorBidi"/>
                <w:szCs w:val="24"/>
                <w:lang w:val="bg-BG"/>
              </w:rPr>
            </w:pPr>
            <w:bookmarkStart w:id="22" w:name="_Toc11278607"/>
            <w:r w:rsidRPr="00CB5DDD">
              <w:rPr>
                <w:rFonts w:asciiTheme="majorBidi" w:hAnsiTheme="majorBidi" w:cstheme="majorBidi"/>
                <w:szCs w:val="24"/>
                <w:lang w:val="bg-BG"/>
              </w:rPr>
              <w:t>В случай</w:t>
            </w:r>
            <w:r w:rsidR="00C46888" w:rsidRPr="00CB5DDD">
              <w:rPr>
                <w:rFonts w:asciiTheme="majorBidi" w:hAnsiTheme="majorBidi" w:cstheme="majorBidi"/>
                <w:szCs w:val="24"/>
                <w:lang w:val="bg-BG"/>
              </w:rPr>
              <w:t xml:space="preserve"> че във Формуляра за кандидатстване не са включени </w:t>
            </w:r>
            <w:r w:rsidR="00684EBF">
              <w:rPr>
                <w:rFonts w:asciiTheme="majorBidi" w:hAnsiTheme="majorBidi" w:cstheme="majorBidi"/>
                <w:szCs w:val="24"/>
                <w:lang w:val="bg-BG"/>
              </w:rPr>
              <w:t xml:space="preserve">приложимите за проекта </w:t>
            </w:r>
            <w:r w:rsidR="00C46888" w:rsidRPr="00CB5DDD">
              <w:rPr>
                <w:rFonts w:asciiTheme="majorBidi" w:hAnsiTheme="majorBidi" w:cstheme="majorBidi"/>
                <w:szCs w:val="24"/>
                <w:lang w:val="bg-BG"/>
              </w:rPr>
              <w:t>индикатори за изпълнение и резултат, и/или заложената целева стойност на индикаторите е нула, оценителната комисия ще изиска от кандидата пояснителна информация.</w:t>
            </w:r>
            <w:bookmarkEnd w:id="22"/>
          </w:p>
          <w:tbl>
            <w:tblPr>
              <w:tblStyle w:val="TableGrid"/>
              <w:tblpPr w:leftFromText="141" w:rightFromText="141" w:vertAnchor="text" w:horzAnchor="margin" w:tblpXSpec="center" w:tblpY="41"/>
              <w:tblOverlap w:val="never"/>
              <w:tblW w:w="0" w:type="auto"/>
              <w:tblLook w:val="04A0" w:firstRow="1" w:lastRow="0" w:firstColumn="1" w:lastColumn="0" w:noHBand="0" w:noVBand="1"/>
            </w:tblPr>
            <w:tblGrid>
              <w:gridCol w:w="4988"/>
              <w:gridCol w:w="1701"/>
              <w:gridCol w:w="1985"/>
            </w:tblGrid>
            <w:tr w:rsidR="00A9356C" w:rsidRPr="00CB5DDD" w14:paraId="327BEE43" w14:textId="77777777" w:rsidTr="00A46519">
              <w:trPr>
                <w:trHeight w:val="809"/>
              </w:trPr>
              <w:tc>
                <w:tcPr>
                  <w:tcW w:w="8674" w:type="dxa"/>
                  <w:gridSpan w:val="3"/>
                  <w:shd w:val="clear" w:color="auto" w:fill="CCECFF"/>
                  <w:vAlign w:val="center"/>
                </w:tcPr>
                <w:p w14:paraId="62715FFA" w14:textId="77777777" w:rsidR="00A9356C" w:rsidRPr="00CB5DDD" w:rsidRDefault="00A9356C" w:rsidP="00A9356C">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ИНДИКАТОРИ ОТ СВОМР</w:t>
                  </w:r>
                </w:p>
              </w:tc>
            </w:tr>
            <w:tr w:rsidR="00A9356C" w:rsidRPr="00CB5DDD" w14:paraId="7C3FC2A9" w14:textId="77777777" w:rsidTr="005C74ED">
              <w:trPr>
                <w:trHeight w:val="608"/>
              </w:trPr>
              <w:tc>
                <w:tcPr>
                  <w:tcW w:w="4988" w:type="dxa"/>
                  <w:vAlign w:val="center"/>
                </w:tcPr>
                <w:p w14:paraId="57703E28" w14:textId="77777777" w:rsidR="00A9356C" w:rsidRPr="00CB5DDD" w:rsidRDefault="00A9356C" w:rsidP="00CA0005">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w:t>
                  </w:r>
                </w:p>
              </w:tc>
              <w:tc>
                <w:tcPr>
                  <w:tcW w:w="1701" w:type="dxa"/>
                  <w:vAlign w:val="center"/>
                </w:tcPr>
                <w:p w14:paraId="080D58C1" w14:textId="77777777" w:rsidR="00A9356C" w:rsidRPr="00CB5DDD" w:rsidRDefault="00A9356C" w:rsidP="00CA0005">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Мерна единица</w:t>
                  </w:r>
                </w:p>
              </w:tc>
              <w:tc>
                <w:tcPr>
                  <w:tcW w:w="1985" w:type="dxa"/>
                  <w:vAlign w:val="center"/>
                </w:tcPr>
                <w:p w14:paraId="03129DE3" w14:textId="77777777" w:rsidR="00A9356C" w:rsidRPr="00CB5DDD" w:rsidRDefault="00A9356C" w:rsidP="00CA0005">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Целева стойност</w:t>
                  </w:r>
                </w:p>
              </w:tc>
            </w:tr>
            <w:tr w:rsidR="00D77646" w:rsidRPr="00CB5DDD" w14:paraId="3C86205F" w14:textId="77777777" w:rsidTr="00CA0005">
              <w:tc>
                <w:tcPr>
                  <w:tcW w:w="4988" w:type="dxa"/>
                  <w:vAlign w:val="center"/>
                </w:tcPr>
                <w:p w14:paraId="351BCC40" w14:textId="77777777" w:rsidR="00D77646" w:rsidRPr="005E664C" w:rsidRDefault="00D77646" w:rsidP="00D77646">
                  <w:pPr>
                    <w:autoSpaceDE w:val="0"/>
                    <w:autoSpaceDN w:val="0"/>
                    <w:adjustRightInd w:val="0"/>
                    <w:rPr>
                      <w:rFonts w:eastAsia="Calibri"/>
                      <w:sz w:val="24"/>
                      <w:szCs w:val="24"/>
                    </w:rPr>
                  </w:pPr>
                  <w:r w:rsidRPr="005E664C">
                    <w:rPr>
                      <w:rFonts w:eastAsia="Calibri"/>
                      <w:sz w:val="24"/>
                      <w:szCs w:val="24"/>
                    </w:rPr>
                    <w:t>Брой проекти, финансирани по мярката</w:t>
                  </w:r>
                </w:p>
              </w:tc>
              <w:tc>
                <w:tcPr>
                  <w:tcW w:w="1701" w:type="dxa"/>
                  <w:vAlign w:val="center"/>
                </w:tcPr>
                <w:p w14:paraId="06779197" w14:textId="77777777" w:rsidR="00D77646" w:rsidRPr="005E664C" w:rsidRDefault="00D77646" w:rsidP="00D77646">
                  <w:pPr>
                    <w:autoSpaceDE w:val="0"/>
                    <w:autoSpaceDN w:val="0"/>
                    <w:adjustRightInd w:val="0"/>
                    <w:jc w:val="center"/>
                    <w:rPr>
                      <w:rFonts w:eastAsia="Calibri"/>
                      <w:sz w:val="24"/>
                      <w:szCs w:val="24"/>
                    </w:rPr>
                  </w:pPr>
                  <w:r w:rsidRPr="005E664C">
                    <w:rPr>
                      <w:rFonts w:eastAsia="Calibri"/>
                      <w:sz w:val="24"/>
                      <w:szCs w:val="24"/>
                    </w:rPr>
                    <w:t>Брой</w:t>
                  </w:r>
                </w:p>
              </w:tc>
              <w:tc>
                <w:tcPr>
                  <w:tcW w:w="1985" w:type="dxa"/>
                  <w:vAlign w:val="center"/>
                </w:tcPr>
                <w:p w14:paraId="3418F545" w14:textId="77777777" w:rsidR="00D77646" w:rsidRPr="00CC4ABD" w:rsidRDefault="00D77646" w:rsidP="00D77646">
                  <w:pPr>
                    <w:autoSpaceDE w:val="0"/>
                    <w:autoSpaceDN w:val="0"/>
                    <w:adjustRightInd w:val="0"/>
                    <w:jc w:val="center"/>
                    <w:rPr>
                      <w:sz w:val="24"/>
                      <w:szCs w:val="24"/>
                    </w:rPr>
                  </w:pPr>
                  <w:r w:rsidRPr="00CC4ABD">
                    <w:rPr>
                      <w:sz w:val="24"/>
                      <w:szCs w:val="24"/>
                    </w:rPr>
                    <w:t>2</w:t>
                  </w:r>
                </w:p>
              </w:tc>
            </w:tr>
            <w:tr w:rsidR="00D77646" w:rsidRPr="00CB5DDD" w14:paraId="69F29439" w14:textId="77777777" w:rsidTr="00CA0005">
              <w:tc>
                <w:tcPr>
                  <w:tcW w:w="4988" w:type="dxa"/>
                  <w:vAlign w:val="center"/>
                </w:tcPr>
                <w:p w14:paraId="0094C138" w14:textId="77777777" w:rsidR="00D77646" w:rsidRPr="005E664C" w:rsidRDefault="00D77646" w:rsidP="00D77646">
                  <w:pPr>
                    <w:autoSpaceDE w:val="0"/>
                    <w:autoSpaceDN w:val="0"/>
                    <w:adjustRightInd w:val="0"/>
                    <w:rPr>
                      <w:rFonts w:eastAsia="Calibri"/>
                      <w:sz w:val="24"/>
                      <w:szCs w:val="24"/>
                    </w:rPr>
                  </w:pPr>
                  <w:r w:rsidRPr="005E664C">
                    <w:rPr>
                      <w:rFonts w:eastAsia="Calibri"/>
                      <w:sz w:val="24"/>
                      <w:szCs w:val="24"/>
                    </w:rPr>
                    <w:t>Брой бенефициенти, подпомогнати по мярката</w:t>
                  </w:r>
                </w:p>
              </w:tc>
              <w:tc>
                <w:tcPr>
                  <w:tcW w:w="1701" w:type="dxa"/>
                  <w:vAlign w:val="center"/>
                </w:tcPr>
                <w:p w14:paraId="65C5399D" w14:textId="77777777" w:rsidR="00D77646" w:rsidRPr="005E664C" w:rsidRDefault="00D77646" w:rsidP="00D77646">
                  <w:pPr>
                    <w:autoSpaceDE w:val="0"/>
                    <w:autoSpaceDN w:val="0"/>
                    <w:adjustRightInd w:val="0"/>
                    <w:jc w:val="center"/>
                    <w:rPr>
                      <w:rFonts w:eastAsia="Calibri"/>
                      <w:sz w:val="24"/>
                      <w:szCs w:val="24"/>
                    </w:rPr>
                  </w:pPr>
                  <w:r w:rsidRPr="005E664C">
                    <w:rPr>
                      <w:rFonts w:eastAsia="Calibri"/>
                      <w:sz w:val="24"/>
                      <w:szCs w:val="24"/>
                    </w:rPr>
                    <w:t>Брой</w:t>
                  </w:r>
                </w:p>
              </w:tc>
              <w:tc>
                <w:tcPr>
                  <w:tcW w:w="1985" w:type="dxa"/>
                  <w:vAlign w:val="center"/>
                </w:tcPr>
                <w:p w14:paraId="5A4025AF" w14:textId="77777777" w:rsidR="00D77646" w:rsidRPr="00CC4ABD" w:rsidRDefault="00D77646" w:rsidP="00D77646">
                  <w:pPr>
                    <w:autoSpaceDE w:val="0"/>
                    <w:autoSpaceDN w:val="0"/>
                    <w:adjustRightInd w:val="0"/>
                    <w:jc w:val="center"/>
                    <w:rPr>
                      <w:sz w:val="24"/>
                      <w:szCs w:val="24"/>
                    </w:rPr>
                  </w:pPr>
                  <w:r w:rsidRPr="00CC4ABD">
                    <w:rPr>
                      <w:sz w:val="24"/>
                      <w:szCs w:val="24"/>
                    </w:rPr>
                    <w:t>2</w:t>
                  </w:r>
                </w:p>
              </w:tc>
            </w:tr>
            <w:tr w:rsidR="00D77646" w:rsidRPr="00CB5DDD" w14:paraId="5B6A9218" w14:textId="77777777" w:rsidTr="00CA0005">
              <w:tc>
                <w:tcPr>
                  <w:tcW w:w="4988" w:type="dxa"/>
                  <w:vAlign w:val="center"/>
                </w:tcPr>
                <w:p w14:paraId="1A2D2CE5" w14:textId="77777777" w:rsidR="00D77646" w:rsidRPr="005E664C" w:rsidRDefault="00D77646" w:rsidP="00D77646">
                  <w:pPr>
                    <w:autoSpaceDE w:val="0"/>
                    <w:autoSpaceDN w:val="0"/>
                    <w:adjustRightInd w:val="0"/>
                    <w:rPr>
                      <w:sz w:val="24"/>
                      <w:szCs w:val="24"/>
                    </w:rPr>
                  </w:pPr>
                  <w:r w:rsidRPr="005E664C">
                    <w:rPr>
                      <w:sz w:val="24"/>
                      <w:szCs w:val="24"/>
                    </w:rPr>
                    <w:t>Брой успешно приключили проекти</w:t>
                  </w:r>
                </w:p>
              </w:tc>
              <w:tc>
                <w:tcPr>
                  <w:tcW w:w="1701" w:type="dxa"/>
                  <w:vAlign w:val="center"/>
                </w:tcPr>
                <w:p w14:paraId="52200D08" w14:textId="77777777" w:rsidR="00D77646" w:rsidRPr="005E664C" w:rsidRDefault="00D77646" w:rsidP="00D77646">
                  <w:pPr>
                    <w:jc w:val="center"/>
                    <w:rPr>
                      <w:sz w:val="24"/>
                      <w:szCs w:val="24"/>
                    </w:rPr>
                  </w:pPr>
                  <w:r w:rsidRPr="005E664C">
                    <w:rPr>
                      <w:rFonts w:eastAsia="Calibri"/>
                      <w:sz w:val="24"/>
                      <w:szCs w:val="24"/>
                    </w:rPr>
                    <w:t>Брой</w:t>
                  </w:r>
                </w:p>
              </w:tc>
              <w:tc>
                <w:tcPr>
                  <w:tcW w:w="1985" w:type="dxa"/>
                  <w:vAlign w:val="center"/>
                </w:tcPr>
                <w:p w14:paraId="32A0BC75" w14:textId="77777777" w:rsidR="00D77646" w:rsidRPr="00CC4ABD" w:rsidRDefault="00D77646" w:rsidP="00D77646">
                  <w:pPr>
                    <w:autoSpaceDE w:val="0"/>
                    <w:autoSpaceDN w:val="0"/>
                    <w:adjustRightInd w:val="0"/>
                    <w:jc w:val="center"/>
                    <w:rPr>
                      <w:sz w:val="24"/>
                      <w:szCs w:val="24"/>
                    </w:rPr>
                  </w:pPr>
                  <w:r w:rsidRPr="00CC4ABD">
                    <w:rPr>
                      <w:sz w:val="24"/>
                      <w:szCs w:val="24"/>
                    </w:rPr>
                    <w:t>2</w:t>
                  </w:r>
                </w:p>
              </w:tc>
            </w:tr>
          </w:tbl>
          <w:p w14:paraId="22738866" w14:textId="77777777" w:rsidR="0069428F" w:rsidRPr="00CB5DDD" w:rsidRDefault="0069428F" w:rsidP="0069428F">
            <w:pPr>
              <w:pStyle w:val="Text1"/>
              <w:spacing w:after="0"/>
              <w:ind w:left="0"/>
              <w:outlineLvl w:val="0"/>
              <w:rPr>
                <w:rFonts w:asciiTheme="majorBidi" w:hAnsiTheme="majorBidi" w:cstheme="majorBidi"/>
                <w:b/>
                <w:szCs w:val="24"/>
                <w:lang w:val="bg-BG"/>
              </w:rPr>
            </w:pPr>
          </w:p>
          <w:p w14:paraId="45447730" w14:textId="77777777" w:rsidR="00A9356C" w:rsidRPr="00CB5DDD" w:rsidRDefault="00A9356C" w:rsidP="0069428F">
            <w:pPr>
              <w:pStyle w:val="Text1"/>
              <w:spacing w:after="0"/>
              <w:ind w:left="0"/>
              <w:outlineLvl w:val="0"/>
              <w:rPr>
                <w:rFonts w:asciiTheme="majorBidi" w:hAnsiTheme="majorBidi" w:cstheme="majorBidi"/>
                <w:b/>
                <w:szCs w:val="24"/>
                <w:lang w:val="bg-BG"/>
              </w:rPr>
            </w:pPr>
            <w:bookmarkStart w:id="23" w:name="_Toc11278608"/>
            <w:r w:rsidRPr="00CB5DDD">
              <w:rPr>
                <w:rFonts w:asciiTheme="majorBidi" w:hAnsiTheme="majorBidi" w:cstheme="majorBidi"/>
                <w:b/>
                <w:szCs w:val="24"/>
                <w:lang w:val="bg-BG"/>
              </w:rPr>
              <w:t>Индикаторите от СВОМР не се въвеждат във Формуляра за кандидатстване. МИГ</w:t>
            </w:r>
            <w:r w:rsidR="000E77B5">
              <w:rPr>
                <w:rFonts w:asciiTheme="majorBidi" w:hAnsiTheme="majorBidi" w:cstheme="majorBidi"/>
                <w:b/>
                <w:szCs w:val="24"/>
                <w:lang w:val="bg-BG"/>
              </w:rPr>
              <w:t xml:space="preserve"> „Струма – Симитли, Кресна и Струмяни“ </w:t>
            </w:r>
            <w:r w:rsidRPr="00CB5DDD">
              <w:rPr>
                <w:rFonts w:asciiTheme="majorBidi" w:hAnsiTheme="majorBidi" w:cstheme="majorBidi"/>
                <w:b/>
                <w:szCs w:val="24"/>
                <w:lang w:val="bg-BG"/>
              </w:rPr>
              <w:t>ще отчита изпълнението на специфичните за СВОМР индикатори на ниво стратегия.</w:t>
            </w:r>
            <w:bookmarkEnd w:id="23"/>
          </w:p>
          <w:p w14:paraId="6E9D46E0" w14:textId="77777777" w:rsidR="00A9356C" w:rsidRPr="00CB5DDD" w:rsidRDefault="00A9356C" w:rsidP="0069428F">
            <w:pPr>
              <w:pStyle w:val="Text1"/>
              <w:spacing w:after="0"/>
              <w:ind w:left="0"/>
              <w:outlineLvl w:val="0"/>
              <w:rPr>
                <w:rFonts w:asciiTheme="majorBidi" w:hAnsiTheme="majorBidi" w:cstheme="majorBidi"/>
                <w:b/>
                <w:szCs w:val="24"/>
                <w:lang w:val="bg-BG"/>
              </w:rPr>
            </w:pPr>
          </w:p>
        </w:tc>
      </w:tr>
    </w:tbl>
    <w:p w14:paraId="105F74E6" w14:textId="77777777" w:rsidR="0002674A" w:rsidRDefault="0002674A" w:rsidP="007570DC">
      <w:pPr>
        <w:pStyle w:val="Heading1"/>
      </w:pPr>
      <w:bookmarkStart w:id="24" w:name="_Toc445385573"/>
      <w:bookmarkStart w:id="25" w:name="_Toc11278609"/>
    </w:p>
    <w:p w14:paraId="3914545A" w14:textId="77777777" w:rsidR="00F26975" w:rsidRPr="00CB5DDD" w:rsidRDefault="00A8656C" w:rsidP="007570DC">
      <w:pPr>
        <w:pStyle w:val="Heading1"/>
        <w:rPr>
          <w:rFonts w:asciiTheme="majorBidi" w:hAnsiTheme="majorBidi" w:cstheme="majorBidi"/>
          <w:sz w:val="24"/>
          <w:szCs w:val="24"/>
        </w:rPr>
      </w:pPr>
      <w:r w:rsidRPr="00A73EBA">
        <w:t>8. Общ размер на безвъзмездната финансова помощ по процедурата</w:t>
      </w:r>
      <w:r w:rsidRPr="00CB5DDD">
        <w:rPr>
          <w:rFonts w:asciiTheme="majorBidi" w:hAnsiTheme="majorBidi" w:cstheme="majorBidi"/>
          <w:sz w:val="24"/>
          <w:szCs w:val="24"/>
        </w:rPr>
        <w:t>:</w:t>
      </w:r>
      <w:bookmarkEnd w:id="24"/>
      <w:bookmarkEnd w:id="25"/>
    </w:p>
    <w:tbl>
      <w:tblPr>
        <w:tblStyle w:val="TableGrid"/>
        <w:tblW w:w="0" w:type="auto"/>
        <w:tblLook w:val="04A0" w:firstRow="1" w:lastRow="0" w:firstColumn="1" w:lastColumn="0" w:noHBand="0" w:noVBand="1"/>
      </w:tblPr>
      <w:tblGrid>
        <w:gridCol w:w="3253"/>
        <w:gridCol w:w="2633"/>
        <w:gridCol w:w="3319"/>
      </w:tblGrid>
      <w:tr w:rsidR="00A8656C" w:rsidRPr="00CB5DDD" w14:paraId="599EE064" w14:textId="77777777" w:rsidTr="002D021C">
        <w:trPr>
          <w:trHeight w:val="446"/>
        </w:trPr>
        <w:tc>
          <w:tcPr>
            <w:tcW w:w="9496" w:type="dxa"/>
            <w:gridSpan w:val="3"/>
            <w:shd w:val="clear" w:color="auto" w:fill="auto"/>
          </w:tcPr>
          <w:p w14:paraId="5BF4CE65" w14:textId="77777777" w:rsidR="00B64A38" w:rsidRPr="00CB5DDD" w:rsidRDefault="00B64A38" w:rsidP="00FD78FC">
            <w:pPr>
              <w:pStyle w:val="Default"/>
              <w:spacing w:after="240"/>
              <w:jc w:val="both"/>
              <w:rPr>
                <w:rFonts w:asciiTheme="majorBidi" w:hAnsiTheme="majorBidi" w:cstheme="majorBidi"/>
                <w:i/>
              </w:rPr>
            </w:pPr>
          </w:p>
        </w:tc>
      </w:tr>
      <w:tr w:rsidR="003D18FC" w:rsidRPr="00CB5DDD" w14:paraId="2A0AF41A" w14:textId="77777777" w:rsidTr="00D3771B">
        <w:trPr>
          <w:trHeight w:val="698"/>
        </w:trPr>
        <w:tc>
          <w:tcPr>
            <w:tcW w:w="3365" w:type="dxa"/>
            <w:vAlign w:val="center"/>
          </w:tcPr>
          <w:p w14:paraId="3F134527" w14:textId="77777777" w:rsidR="003D18FC"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Общ размер на безвъзмездната финансова помощ</w:t>
            </w:r>
          </w:p>
        </w:tc>
        <w:tc>
          <w:tcPr>
            <w:tcW w:w="2697" w:type="dxa"/>
            <w:vAlign w:val="center"/>
          </w:tcPr>
          <w:p w14:paraId="6150C76D" w14:textId="77777777" w:rsidR="00BC5595"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Средства от ЕСФ</w:t>
            </w:r>
          </w:p>
          <w:p w14:paraId="72FF8DC4" w14:textId="77777777" w:rsidR="003D18FC"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(сума/процент)</w:t>
            </w:r>
          </w:p>
        </w:tc>
        <w:tc>
          <w:tcPr>
            <w:tcW w:w="3434" w:type="dxa"/>
            <w:vAlign w:val="center"/>
          </w:tcPr>
          <w:p w14:paraId="50EE8AFE" w14:textId="77777777" w:rsidR="003D18FC"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Национално съфинансиране</w:t>
            </w:r>
          </w:p>
          <w:p w14:paraId="6A57169A" w14:textId="77777777" w:rsidR="003D18FC" w:rsidRPr="00CB5DDD" w:rsidRDefault="003D18FC" w:rsidP="00D3771B">
            <w:pPr>
              <w:spacing w:line="320" w:lineRule="atLeast"/>
              <w:jc w:val="center"/>
              <w:rPr>
                <w:rFonts w:asciiTheme="majorBidi" w:hAnsiTheme="majorBidi" w:cstheme="majorBidi"/>
                <w:sz w:val="24"/>
                <w:szCs w:val="24"/>
              </w:rPr>
            </w:pPr>
            <w:r w:rsidRPr="00CB5DDD">
              <w:rPr>
                <w:rFonts w:asciiTheme="majorBidi" w:hAnsiTheme="majorBidi" w:cstheme="majorBidi"/>
                <w:b/>
                <w:sz w:val="24"/>
                <w:szCs w:val="24"/>
              </w:rPr>
              <w:t>(сума/процент)</w:t>
            </w:r>
          </w:p>
        </w:tc>
      </w:tr>
      <w:tr w:rsidR="003D18FC" w:rsidRPr="00CB5DDD" w14:paraId="6D7A1A41" w14:textId="77777777" w:rsidTr="00D3771B">
        <w:trPr>
          <w:trHeight w:val="539"/>
        </w:trPr>
        <w:tc>
          <w:tcPr>
            <w:tcW w:w="3365" w:type="dxa"/>
            <w:vAlign w:val="center"/>
          </w:tcPr>
          <w:p w14:paraId="01436157" w14:textId="77777777" w:rsidR="003D18FC" w:rsidRPr="00EA158C" w:rsidRDefault="00B46B7F" w:rsidP="0029257B">
            <w:pPr>
              <w:pStyle w:val="Default"/>
              <w:jc w:val="center"/>
              <w:rPr>
                <w:rFonts w:asciiTheme="majorBidi" w:hAnsiTheme="majorBidi" w:cstheme="majorBidi"/>
                <w:i/>
              </w:rPr>
            </w:pPr>
            <w:r w:rsidRPr="00EA158C">
              <w:rPr>
                <w:lang w:val="en-US"/>
              </w:rPr>
              <w:lastRenderedPageBreak/>
              <w:t>1</w:t>
            </w:r>
            <w:r w:rsidR="0029257B" w:rsidRPr="00EA158C">
              <w:rPr>
                <w:lang w:val="en-US"/>
              </w:rPr>
              <w:t>00</w:t>
            </w:r>
            <w:r w:rsidR="00012419" w:rsidRPr="00EA158C">
              <w:t xml:space="preserve"> </w:t>
            </w:r>
            <w:r w:rsidR="0029257B" w:rsidRPr="00EA158C">
              <w:rPr>
                <w:lang w:val="en-US"/>
              </w:rPr>
              <w:t>00</w:t>
            </w:r>
            <w:r w:rsidR="00012419" w:rsidRPr="00EA158C">
              <w:t>0.</w:t>
            </w:r>
            <w:r w:rsidR="0029257B" w:rsidRPr="00EA158C">
              <w:rPr>
                <w:lang w:val="en-US"/>
              </w:rPr>
              <w:t>0</w:t>
            </w:r>
            <w:r w:rsidR="00012419" w:rsidRPr="00EA158C">
              <w:t>0</w:t>
            </w:r>
            <w:r w:rsidR="00CD3E36" w:rsidRPr="00EA158C">
              <w:rPr>
                <w:rFonts w:asciiTheme="majorBidi" w:hAnsiTheme="majorBidi" w:cstheme="majorBidi"/>
              </w:rPr>
              <w:t xml:space="preserve"> лв. (100 %)</w:t>
            </w:r>
          </w:p>
        </w:tc>
        <w:tc>
          <w:tcPr>
            <w:tcW w:w="2697" w:type="dxa"/>
            <w:vAlign w:val="center"/>
          </w:tcPr>
          <w:p w14:paraId="10F9FC8F" w14:textId="77777777" w:rsidR="003D18FC" w:rsidRPr="00EA158C" w:rsidRDefault="00B46B7F" w:rsidP="00B46B7F">
            <w:pPr>
              <w:pStyle w:val="Default"/>
              <w:jc w:val="center"/>
              <w:rPr>
                <w:rFonts w:asciiTheme="majorBidi" w:hAnsiTheme="majorBidi" w:cstheme="majorBidi"/>
                <w:i/>
              </w:rPr>
            </w:pPr>
            <w:r w:rsidRPr="00EA158C">
              <w:rPr>
                <w:rFonts w:asciiTheme="majorBidi" w:hAnsiTheme="majorBidi" w:cstheme="majorBidi"/>
                <w:lang w:val="en-US"/>
              </w:rPr>
              <w:t>85</w:t>
            </w:r>
            <w:r w:rsidR="00C922E6" w:rsidRPr="00EA158C">
              <w:rPr>
                <w:rFonts w:asciiTheme="majorBidi" w:hAnsiTheme="majorBidi" w:cstheme="majorBidi"/>
              </w:rPr>
              <w:t xml:space="preserve"> </w:t>
            </w:r>
            <w:r w:rsidR="0029257B" w:rsidRPr="00EA158C">
              <w:rPr>
                <w:rFonts w:asciiTheme="majorBidi" w:hAnsiTheme="majorBidi" w:cstheme="majorBidi"/>
                <w:lang w:val="en-US"/>
              </w:rPr>
              <w:t>000</w:t>
            </w:r>
            <w:r w:rsidR="00153B84" w:rsidRPr="00EA158C">
              <w:rPr>
                <w:rFonts w:asciiTheme="majorBidi" w:hAnsiTheme="majorBidi" w:cstheme="majorBidi"/>
              </w:rPr>
              <w:t>.</w:t>
            </w:r>
            <w:r w:rsidR="0029257B" w:rsidRPr="00EA158C">
              <w:rPr>
                <w:rFonts w:asciiTheme="majorBidi" w:hAnsiTheme="majorBidi" w:cstheme="majorBidi"/>
                <w:lang w:val="en-US"/>
              </w:rPr>
              <w:t>00</w:t>
            </w:r>
            <w:r w:rsidR="00996F52" w:rsidRPr="00EA158C">
              <w:rPr>
                <w:rFonts w:asciiTheme="majorBidi" w:hAnsiTheme="majorBidi" w:cstheme="majorBidi"/>
              </w:rPr>
              <w:t xml:space="preserve"> лв. </w:t>
            </w:r>
            <w:r w:rsidR="003D18FC" w:rsidRPr="00EA158C">
              <w:rPr>
                <w:rFonts w:asciiTheme="majorBidi" w:hAnsiTheme="majorBidi" w:cstheme="majorBidi"/>
              </w:rPr>
              <w:t>(85%)</w:t>
            </w:r>
          </w:p>
        </w:tc>
        <w:tc>
          <w:tcPr>
            <w:tcW w:w="3434" w:type="dxa"/>
            <w:vAlign w:val="center"/>
          </w:tcPr>
          <w:p w14:paraId="615AA508" w14:textId="77777777" w:rsidR="003D18FC" w:rsidRPr="00EA158C" w:rsidRDefault="00B46B7F" w:rsidP="0029257B">
            <w:pPr>
              <w:pStyle w:val="Default"/>
              <w:jc w:val="center"/>
              <w:rPr>
                <w:rFonts w:asciiTheme="majorBidi" w:hAnsiTheme="majorBidi" w:cstheme="majorBidi"/>
                <w:i/>
              </w:rPr>
            </w:pPr>
            <w:r w:rsidRPr="00EA158C">
              <w:rPr>
                <w:rFonts w:asciiTheme="majorBidi" w:hAnsiTheme="majorBidi" w:cstheme="majorBidi"/>
                <w:lang w:val="en-US"/>
              </w:rPr>
              <w:t>15</w:t>
            </w:r>
            <w:r w:rsidR="00C922E6" w:rsidRPr="00EA158C">
              <w:rPr>
                <w:rFonts w:asciiTheme="majorBidi" w:hAnsiTheme="majorBidi" w:cstheme="majorBidi"/>
              </w:rPr>
              <w:t xml:space="preserve"> </w:t>
            </w:r>
            <w:r w:rsidR="0029257B" w:rsidRPr="00EA158C">
              <w:rPr>
                <w:rFonts w:asciiTheme="majorBidi" w:hAnsiTheme="majorBidi" w:cstheme="majorBidi"/>
                <w:lang w:val="en-US"/>
              </w:rPr>
              <w:t>000</w:t>
            </w:r>
            <w:r w:rsidR="00153B84" w:rsidRPr="00EA158C">
              <w:rPr>
                <w:rFonts w:asciiTheme="majorBidi" w:hAnsiTheme="majorBidi" w:cstheme="majorBidi"/>
              </w:rPr>
              <w:t>.</w:t>
            </w:r>
            <w:r w:rsidR="0029257B" w:rsidRPr="00EA158C">
              <w:rPr>
                <w:rFonts w:asciiTheme="majorBidi" w:hAnsiTheme="majorBidi" w:cstheme="majorBidi"/>
                <w:lang w:val="en-US"/>
              </w:rPr>
              <w:t>00</w:t>
            </w:r>
            <w:r w:rsidR="00996F52" w:rsidRPr="00EA158C">
              <w:rPr>
                <w:rFonts w:asciiTheme="majorBidi" w:hAnsiTheme="majorBidi" w:cstheme="majorBidi"/>
              </w:rPr>
              <w:t xml:space="preserve"> лв. </w:t>
            </w:r>
            <w:r w:rsidR="003D18FC" w:rsidRPr="00EA158C">
              <w:rPr>
                <w:rFonts w:asciiTheme="majorBidi" w:hAnsiTheme="majorBidi" w:cstheme="majorBidi"/>
              </w:rPr>
              <w:t>(15%)</w:t>
            </w:r>
          </w:p>
        </w:tc>
      </w:tr>
      <w:tr w:rsidR="00A8656C" w:rsidRPr="00CB5DDD" w14:paraId="5003688A" w14:textId="77777777" w:rsidTr="00D67E90">
        <w:trPr>
          <w:trHeight w:val="697"/>
        </w:trPr>
        <w:tc>
          <w:tcPr>
            <w:tcW w:w="9496" w:type="dxa"/>
            <w:gridSpan w:val="3"/>
          </w:tcPr>
          <w:p w14:paraId="004E18D1" w14:textId="77777777" w:rsidR="00A8656C" w:rsidRPr="00CB5DDD" w:rsidRDefault="00A8656C" w:rsidP="00D67E90">
            <w:pPr>
              <w:pStyle w:val="Default"/>
              <w:jc w:val="both"/>
              <w:rPr>
                <w:rFonts w:asciiTheme="majorBidi" w:hAnsiTheme="majorBidi" w:cstheme="majorBidi"/>
                <w:i/>
              </w:rPr>
            </w:pPr>
          </w:p>
          <w:p w14:paraId="4F1ABE4D" w14:textId="77777777" w:rsidR="00A8656C" w:rsidRPr="00CB5DDD" w:rsidRDefault="00A8656C" w:rsidP="00A322FA">
            <w:pPr>
              <w:pStyle w:val="Default"/>
              <w:jc w:val="both"/>
              <w:rPr>
                <w:rFonts w:asciiTheme="majorBidi" w:hAnsiTheme="majorBidi" w:cstheme="majorBidi"/>
              </w:rPr>
            </w:pPr>
            <w:r w:rsidRPr="00CB5DDD">
              <w:rPr>
                <w:rFonts w:asciiTheme="majorBidi" w:hAnsiTheme="majorBidi" w:cstheme="majorBidi"/>
              </w:rPr>
              <w:t>Това е общия размер на бюджета по тази процедура за предоставяне н</w:t>
            </w:r>
            <w:r w:rsidR="00632731" w:rsidRPr="00CB5DDD">
              <w:rPr>
                <w:rFonts w:asciiTheme="majorBidi" w:hAnsiTheme="majorBidi" w:cstheme="majorBidi"/>
              </w:rPr>
              <w:t>а безвъзмездна финансова помощ.</w:t>
            </w:r>
            <w:r w:rsidRPr="00CB5DDD">
              <w:rPr>
                <w:rFonts w:asciiTheme="majorBidi" w:hAnsiTheme="majorBidi" w:cstheme="majorBidi"/>
              </w:rPr>
              <w:t xml:space="preserve"> </w:t>
            </w:r>
            <w:r w:rsidR="004501FC" w:rsidRPr="004501FC">
              <w:rPr>
                <w:rFonts w:asciiTheme="majorBidi" w:hAnsiTheme="majorBidi" w:cstheme="majorBidi"/>
              </w:rPr>
              <w:t>МИГ „Струма – Симитли, Кресна и Струмяни“/</w:t>
            </w:r>
            <w:r w:rsidR="00623594" w:rsidRPr="00CB5DDD">
              <w:rPr>
                <w:rFonts w:asciiTheme="majorBidi" w:hAnsiTheme="majorBidi" w:cstheme="majorBidi"/>
              </w:rPr>
              <w:t>УО</w:t>
            </w:r>
            <w:r w:rsidRPr="00CB5DDD">
              <w:rPr>
                <w:rFonts w:asciiTheme="majorBidi" w:hAnsiTheme="majorBidi" w:cstheme="majorBidi"/>
              </w:rPr>
              <w:t xml:space="preserve"> </w:t>
            </w:r>
            <w:r w:rsidR="00535FFB" w:rsidRPr="00CB5DDD">
              <w:rPr>
                <w:rFonts w:asciiTheme="majorBidi" w:hAnsiTheme="majorBidi" w:cstheme="majorBidi"/>
              </w:rPr>
              <w:t>има</w:t>
            </w:r>
            <w:r w:rsidRPr="00CB5DDD">
              <w:rPr>
                <w:rFonts w:asciiTheme="majorBidi" w:hAnsiTheme="majorBidi" w:cstheme="majorBidi"/>
              </w:rPr>
              <w:t xml:space="preserve"> правото да не разпредели посочената по-горе сума при недостатъчен брой качествени предложения, отговарящи на предварително зададените критерии.</w:t>
            </w:r>
          </w:p>
        </w:tc>
      </w:tr>
    </w:tbl>
    <w:p w14:paraId="2DCE52D2" w14:textId="77777777" w:rsidR="0002674A" w:rsidRDefault="0002674A" w:rsidP="007570DC">
      <w:pPr>
        <w:pStyle w:val="Heading1"/>
      </w:pPr>
      <w:bookmarkStart w:id="26" w:name="_Toc445385574"/>
      <w:bookmarkStart w:id="27" w:name="_Toc11278610"/>
    </w:p>
    <w:p w14:paraId="5F4C1037" w14:textId="77777777" w:rsidR="00A8656C" w:rsidRPr="00CB5DDD" w:rsidRDefault="00404799" w:rsidP="007570DC">
      <w:pPr>
        <w:pStyle w:val="Heading1"/>
        <w:rPr>
          <w:rFonts w:asciiTheme="majorBidi" w:hAnsiTheme="majorBidi" w:cstheme="majorBidi"/>
          <w:sz w:val="24"/>
          <w:szCs w:val="24"/>
        </w:rPr>
      </w:pPr>
      <w:r w:rsidRPr="00A73EBA">
        <w:t>9. Минимален и максимален размер на безвъзмездната финансова помощ за конкретен проект</w:t>
      </w:r>
      <w:r w:rsidRPr="00CB5DDD">
        <w:rPr>
          <w:rFonts w:asciiTheme="majorBidi" w:hAnsiTheme="majorBidi" w:cstheme="majorBidi"/>
          <w:sz w:val="24"/>
          <w:szCs w:val="24"/>
        </w:rPr>
        <w:t>:</w:t>
      </w:r>
      <w:bookmarkEnd w:id="26"/>
      <w:bookmarkEnd w:id="27"/>
    </w:p>
    <w:p w14:paraId="0416E43A" w14:textId="77777777" w:rsidR="003B2CE3" w:rsidRPr="00B102F8" w:rsidRDefault="00DA468E" w:rsidP="003B2CE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B102F8">
        <w:rPr>
          <w:rFonts w:asciiTheme="majorBidi" w:hAnsiTheme="majorBidi" w:cstheme="majorBidi"/>
          <w:sz w:val="24"/>
          <w:szCs w:val="24"/>
        </w:rPr>
        <w:t>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w:t>
      </w:r>
    </w:p>
    <w:p w14:paraId="7D3E3B2A" w14:textId="77777777" w:rsidR="00404799" w:rsidRPr="00EA158C" w:rsidRDefault="00DA468E" w:rsidP="003B2CE3">
      <w:pPr>
        <w:pStyle w:val="ListParagraph"/>
        <w:numPr>
          <w:ilvl w:val="0"/>
          <w:numId w:val="1"/>
        </w:numPr>
        <w:pBdr>
          <w:top w:val="single" w:sz="4" w:space="1" w:color="auto"/>
          <w:left w:val="single" w:sz="4" w:space="4" w:color="auto"/>
          <w:bottom w:val="single" w:sz="4" w:space="1" w:color="auto"/>
          <w:right w:val="single" w:sz="4" w:space="4" w:color="auto"/>
        </w:pBdr>
        <w:spacing w:after="120"/>
        <w:contextualSpacing w:val="0"/>
        <w:rPr>
          <w:rFonts w:asciiTheme="majorBidi" w:hAnsiTheme="majorBidi" w:cstheme="majorBidi"/>
          <w:b/>
          <w:sz w:val="24"/>
          <w:szCs w:val="24"/>
        </w:rPr>
      </w:pPr>
      <w:r w:rsidRPr="00EA158C">
        <w:rPr>
          <w:rFonts w:asciiTheme="majorBidi" w:hAnsiTheme="majorBidi" w:cstheme="majorBidi"/>
          <w:b/>
          <w:sz w:val="24"/>
          <w:szCs w:val="24"/>
        </w:rPr>
        <w:t>Минимален размер на б</w:t>
      </w:r>
      <w:r w:rsidR="00012419" w:rsidRPr="00EA158C">
        <w:rPr>
          <w:rFonts w:asciiTheme="majorBidi" w:hAnsiTheme="majorBidi" w:cstheme="majorBidi"/>
          <w:b/>
          <w:sz w:val="24"/>
          <w:szCs w:val="24"/>
        </w:rPr>
        <w:t xml:space="preserve">езвъзмездната финансова помощ: </w:t>
      </w:r>
      <w:r w:rsidR="00B46B7F" w:rsidRPr="00585E6A">
        <w:rPr>
          <w:rFonts w:asciiTheme="majorBidi" w:hAnsiTheme="majorBidi" w:cstheme="majorBidi"/>
          <w:b/>
          <w:sz w:val="24"/>
          <w:szCs w:val="24"/>
        </w:rPr>
        <w:t>1</w:t>
      </w:r>
      <w:r w:rsidRPr="00EA158C">
        <w:rPr>
          <w:rFonts w:asciiTheme="majorBidi" w:hAnsiTheme="majorBidi" w:cstheme="majorBidi"/>
          <w:b/>
          <w:sz w:val="24"/>
          <w:szCs w:val="24"/>
        </w:rPr>
        <w:t xml:space="preserve">0 000.00 лева </w:t>
      </w:r>
    </w:p>
    <w:p w14:paraId="5770C001" w14:textId="77777777" w:rsidR="008225AC" w:rsidRPr="00EA158C" w:rsidRDefault="00DA468E" w:rsidP="008225AC">
      <w:pPr>
        <w:pStyle w:val="ListParagraph"/>
        <w:numPr>
          <w:ilvl w:val="0"/>
          <w:numId w:val="1"/>
        </w:numPr>
        <w:pBdr>
          <w:top w:val="single" w:sz="4" w:space="1" w:color="auto"/>
          <w:left w:val="single" w:sz="4" w:space="4" w:color="auto"/>
          <w:bottom w:val="single" w:sz="4" w:space="1" w:color="auto"/>
          <w:right w:val="single" w:sz="4" w:space="4" w:color="auto"/>
        </w:pBdr>
        <w:spacing w:after="120"/>
        <w:contextualSpacing w:val="0"/>
        <w:rPr>
          <w:rFonts w:asciiTheme="majorBidi" w:hAnsiTheme="majorBidi" w:cstheme="majorBidi"/>
          <w:b/>
          <w:sz w:val="24"/>
          <w:szCs w:val="24"/>
        </w:rPr>
      </w:pPr>
      <w:r w:rsidRPr="00EA158C">
        <w:rPr>
          <w:rFonts w:asciiTheme="majorBidi" w:hAnsiTheme="majorBidi" w:cstheme="majorBidi"/>
          <w:b/>
          <w:sz w:val="24"/>
          <w:szCs w:val="24"/>
        </w:rPr>
        <w:t>Максимален размер на безвъзмездната фи</w:t>
      </w:r>
      <w:r w:rsidR="00012419" w:rsidRPr="00EA158C">
        <w:rPr>
          <w:rFonts w:asciiTheme="majorBidi" w:hAnsiTheme="majorBidi" w:cstheme="majorBidi"/>
          <w:b/>
          <w:sz w:val="24"/>
          <w:szCs w:val="24"/>
        </w:rPr>
        <w:t xml:space="preserve">нансова помощ: </w:t>
      </w:r>
      <w:r w:rsidR="00B46B7F" w:rsidRPr="00585E6A">
        <w:rPr>
          <w:rFonts w:asciiTheme="majorBidi" w:hAnsiTheme="majorBidi" w:cstheme="majorBidi"/>
          <w:b/>
          <w:sz w:val="24"/>
          <w:szCs w:val="24"/>
        </w:rPr>
        <w:t>5</w:t>
      </w:r>
      <w:r w:rsidR="0029257B" w:rsidRPr="00585E6A">
        <w:rPr>
          <w:rFonts w:asciiTheme="majorBidi" w:hAnsiTheme="majorBidi" w:cstheme="majorBidi"/>
          <w:b/>
          <w:sz w:val="24"/>
          <w:szCs w:val="24"/>
        </w:rPr>
        <w:t>0</w:t>
      </w:r>
      <w:r w:rsidRPr="00EA158C">
        <w:rPr>
          <w:rFonts w:asciiTheme="majorBidi" w:hAnsiTheme="majorBidi" w:cstheme="majorBidi"/>
          <w:b/>
          <w:sz w:val="24"/>
          <w:szCs w:val="24"/>
        </w:rPr>
        <w:t xml:space="preserve"> 000.00 лева </w:t>
      </w:r>
    </w:p>
    <w:p w14:paraId="1B82C90C" w14:textId="77777777" w:rsidR="004501FC" w:rsidRPr="004501FC" w:rsidRDefault="004501FC" w:rsidP="004501F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bookmarkStart w:id="28" w:name="_Toc445385575"/>
      <w:bookmarkStart w:id="29" w:name="_Toc11278611"/>
      <w:r w:rsidRPr="004501FC">
        <w:rPr>
          <w:rFonts w:ascii="Times New Roman" w:hAnsi="Times New Roman" w:cs="Times New Roman"/>
          <w:sz w:val="24"/>
          <w:szCs w:val="24"/>
        </w:rPr>
        <w:t>В минималния и максималния размер на безвъзмездна финансова помощ се включват планираните преки разходи за персонал и разходите в раздел „Единна ставка“ на всяко едно проектно предложение.</w:t>
      </w:r>
    </w:p>
    <w:p w14:paraId="03678D4E" w14:textId="6AFD7C60" w:rsidR="004501FC" w:rsidRDefault="004501FC" w:rsidP="004501F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4501FC">
        <w:rPr>
          <w:rFonts w:ascii="Times New Roman" w:hAnsi="Times New Roman" w:cs="Times New Roman"/>
          <w:sz w:val="24"/>
          <w:szCs w:val="24"/>
        </w:rPr>
        <w:t xml:space="preserve">На етап кандидатстване, всеки кандидат следва да планира </w:t>
      </w:r>
      <w:r w:rsidRPr="004501FC">
        <w:rPr>
          <w:rFonts w:ascii="Times New Roman" w:hAnsi="Times New Roman" w:cs="Times New Roman"/>
          <w:b/>
          <w:sz w:val="24"/>
          <w:szCs w:val="24"/>
        </w:rPr>
        <w:t>само преките си разходи</w:t>
      </w:r>
      <w:r w:rsidR="00796975">
        <w:rPr>
          <w:rFonts w:ascii="Times New Roman" w:hAnsi="Times New Roman" w:cs="Times New Roman"/>
          <w:b/>
          <w:sz w:val="24"/>
          <w:szCs w:val="24"/>
        </w:rPr>
        <w:t xml:space="preserve"> за персонал</w:t>
      </w:r>
      <w:r w:rsidRPr="004501FC">
        <w:rPr>
          <w:rFonts w:ascii="Times New Roman" w:hAnsi="Times New Roman" w:cs="Times New Roman"/>
          <w:b/>
          <w:sz w:val="24"/>
          <w:szCs w:val="24"/>
        </w:rPr>
        <w:t xml:space="preserve"> (безвъзмездна финансова помощ и съ-финансиране-ако е приложимо), които не могат да бъдат по-малко от </w:t>
      </w:r>
      <w:r w:rsidR="0032346F">
        <w:rPr>
          <w:rFonts w:ascii="Times New Roman" w:hAnsi="Times New Roman" w:cs="Times New Roman"/>
          <w:b/>
          <w:sz w:val="24"/>
          <w:szCs w:val="24"/>
        </w:rPr>
        <w:t xml:space="preserve">7 142,86 </w:t>
      </w:r>
      <w:r w:rsidRPr="0032346F">
        <w:rPr>
          <w:rFonts w:ascii="Times New Roman" w:hAnsi="Times New Roman" w:cs="Times New Roman"/>
          <w:b/>
          <w:sz w:val="24"/>
          <w:szCs w:val="24"/>
        </w:rPr>
        <w:t xml:space="preserve">лв. (БФП) и да бъдат повече от </w:t>
      </w:r>
      <w:r w:rsidR="0032346F">
        <w:rPr>
          <w:rFonts w:ascii="Times New Roman" w:hAnsi="Times New Roman" w:cs="Times New Roman"/>
          <w:b/>
          <w:sz w:val="24"/>
          <w:szCs w:val="24"/>
        </w:rPr>
        <w:t>35 714,29</w:t>
      </w:r>
      <w:r w:rsidRPr="004501FC">
        <w:rPr>
          <w:rFonts w:ascii="Times New Roman" w:hAnsi="Times New Roman" w:cs="Times New Roman"/>
          <w:b/>
          <w:sz w:val="24"/>
          <w:szCs w:val="24"/>
        </w:rPr>
        <w:t xml:space="preserve"> лв. (БФП).</w:t>
      </w:r>
      <w:r w:rsidRPr="004501FC">
        <w:rPr>
          <w:rFonts w:ascii="Times New Roman" w:hAnsi="Times New Roman" w:cs="Times New Roman"/>
          <w:sz w:val="24"/>
          <w:szCs w:val="24"/>
        </w:rPr>
        <w:t xml:space="preserve"> </w:t>
      </w:r>
    </w:p>
    <w:p w14:paraId="36A4A8CD" w14:textId="77777777" w:rsidR="004501FC" w:rsidRPr="004501FC" w:rsidRDefault="004501FC" w:rsidP="004501FC">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i/>
          <w:sz w:val="24"/>
          <w:szCs w:val="24"/>
        </w:rPr>
      </w:pPr>
      <w:r w:rsidRPr="004501FC">
        <w:rPr>
          <w:rFonts w:ascii="Times New Roman" w:hAnsi="Times New Roman" w:cs="Times New Roman"/>
          <w:sz w:val="24"/>
          <w:szCs w:val="24"/>
        </w:rPr>
        <w:t xml:space="preserve">Разходите в раздел „Единна ставка“, които са в размер </w:t>
      </w:r>
      <w:r w:rsidRPr="004501FC">
        <w:rPr>
          <w:rFonts w:ascii="Times New Roman" w:hAnsi="Times New Roman" w:cs="Times New Roman"/>
          <w:b/>
          <w:sz w:val="24"/>
          <w:szCs w:val="24"/>
        </w:rPr>
        <w:t>на точно 40 % от</w:t>
      </w:r>
      <w:r w:rsidRPr="004501FC">
        <w:rPr>
          <w:rFonts w:ascii="Times New Roman" w:hAnsi="Times New Roman" w:cs="Times New Roman"/>
          <w:sz w:val="24"/>
          <w:szCs w:val="24"/>
        </w:rPr>
        <w:t xml:space="preserve"> преките допустими разходи за персонал ще бъдат служебно отразени от страна на оценителната комисия в бюджета на всяко едно проектно предложение. </w:t>
      </w:r>
    </w:p>
    <w:p w14:paraId="65EC948A" w14:textId="77777777" w:rsidR="00C8471D" w:rsidRDefault="00C8471D" w:rsidP="007570DC">
      <w:pPr>
        <w:pStyle w:val="Heading1"/>
        <w:rPr>
          <w:b w:val="0"/>
          <w:color w:val="auto"/>
          <w:sz w:val="24"/>
          <w:szCs w:val="24"/>
        </w:rPr>
      </w:pPr>
    </w:p>
    <w:p w14:paraId="400B6AB1" w14:textId="77777777" w:rsidR="00803231" w:rsidRPr="00CB5DDD" w:rsidRDefault="00D23417" w:rsidP="007570DC">
      <w:pPr>
        <w:pStyle w:val="Heading1"/>
        <w:rPr>
          <w:rFonts w:asciiTheme="majorBidi" w:hAnsiTheme="majorBidi" w:cstheme="majorBidi"/>
          <w:sz w:val="24"/>
          <w:szCs w:val="24"/>
        </w:rPr>
      </w:pPr>
      <w:r w:rsidRPr="00A73EBA">
        <w:t>10. Процент на съфинансиране</w:t>
      </w:r>
      <w:r w:rsidR="00803231" w:rsidRPr="00CB5DDD">
        <w:rPr>
          <w:rFonts w:asciiTheme="majorBidi" w:hAnsiTheme="majorBidi" w:cstheme="majorBidi"/>
          <w:sz w:val="24"/>
          <w:szCs w:val="24"/>
        </w:rPr>
        <w:t>:</w:t>
      </w:r>
      <w:bookmarkEnd w:id="28"/>
      <w:bookmarkEnd w:id="29"/>
    </w:p>
    <w:p w14:paraId="1108EC1C" w14:textId="77777777" w:rsidR="004F718C" w:rsidRPr="004F718C" w:rsidRDefault="00E71D2C" w:rsidP="004F718C">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4F718C">
        <w:rPr>
          <w:rFonts w:ascii="Times New Roman" w:hAnsi="Times New Roman" w:cs="Times New Roman"/>
          <w:sz w:val="24"/>
          <w:szCs w:val="24"/>
        </w:rPr>
        <w:t>Интензитетът на помощта е 100% от общата стойност на доп</w:t>
      </w:r>
      <w:r w:rsidR="004F718C" w:rsidRPr="004F718C">
        <w:rPr>
          <w:rFonts w:ascii="Times New Roman" w:hAnsi="Times New Roman" w:cs="Times New Roman"/>
          <w:sz w:val="24"/>
          <w:szCs w:val="24"/>
        </w:rPr>
        <w:t>устимите разходи. Не се изисква съфинансиране от страна на кандидата и безвъзмездната финансова помощ може да покрие до 100% от общо допустимите разходи по проекта.</w:t>
      </w:r>
    </w:p>
    <w:p w14:paraId="1E569F8D" w14:textId="77777777" w:rsidR="004F718C" w:rsidRPr="004F718C" w:rsidRDefault="004F718C" w:rsidP="004F718C">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4F718C">
        <w:rPr>
          <w:rFonts w:ascii="Times New Roman" w:hAnsi="Times New Roman" w:cs="Times New Roman"/>
          <w:sz w:val="24"/>
          <w:szCs w:val="24"/>
        </w:rPr>
        <w:t>В случай на декларирано съфинансиране от страна на бенефициента, размерът му следва да бъде включен в бюджета на проекта.</w:t>
      </w:r>
    </w:p>
    <w:p w14:paraId="7C33B298" w14:textId="77777777" w:rsidR="004F718C" w:rsidRDefault="004F718C" w:rsidP="007570DC">
      <w:pPr>
        <w:pStyle w:val="Heading1"/>
      </w:pPr>
      <w:bookmarkStart w:id="30" w:name="_Toc445385576"/>
      <w:bookmarkStart w:id="31" w:name="_Toc11278612"/>
    </w:p>
    <w:p w14:paraId="66577145" w14:textId="77777777" w:rsidR="009B1A2D" w:rsidRPr="00CB5DDD" w:rsidRDefault="009B1A2D" w:rsidP="007570DC">
      <w:pPr>
        <w:pStyle w:val="Heading1"/>
        <w:rPr>
          <w:rFonts w:asciiTheme="majorBidi" w:hAnsiTheme="majorBidi" w:cstheme="majorBidi"/>
          <w:sz w:val="24"/>
          <w:szCs w:val="24"/>
        </w:rPr>
      </w:pPr>
      <w:r w:rsidRPr="00A73EBA">
        <w:t>11. Допустими кандидати</w:t>
      </w:r>
      <w:r w:rsidRPr="00CB5DDD">
        <w:rPr>
          <w:rFonts w:asciiTheme="majorBidi" w:hAnsiTheme="majorBidi" w:cstheme="majorBidi"/>
          <w:sz w:val="24"/>
          <w:szCs w:val="24"/>
        </w:rPr>
        <w:t>:</w:t>
      </w:r>
      <w:bookmarkEnd w:id="30"/>
      <w:bookmarkEnd w:id="31"/>
    </w:p>
    <w:p w14:paraId="43A14E3D" w14:textId="77777777" w:rsidR="009B1A2D" w:rsidRPr="00CB5DDD" w:rsidRDefault="009B1A2D" w:rsidP="007570DC">
      <w:pPr>
        <w:pStyle w:val="Heading2"/>
        <w:rPr>
          <w:rFonts w:asciiTheme="majorBidi" w:hAnsiTheme="majorBidi" w:cstheme="majorBidi"/>
        </w:rPr>
      </w:pPr>
      <w:bookmarkStart w:id="32" w:name="_Toc445385577"/>
      <w:bookmarkStart w:id="33" w:name="_Toc11278613"/>
      <w:r w:rsidRPr="00CB5DDD">
        <w:rPr>
          <w:rFonts w:asciiTheme="majorBidi" w:hAnsiTheme="majorBidi" w:cstheme="majorBidi"/>
        </w:rPr>
        <w:t>11.1. Общи изисквания за допустимост на кандидата</w:t>
      </w:r>
      <w:r w:rsidR="00CE09F7" w:rsidRPr="00CB5DDD">
        <w:rPr>
          <w:rFonts w:asciiTheme="majorBidi" w:hAnsiTheme="majorBidi" w:cstheme="majorBidi"/>
        </w:rPr>
        <w:t xml:space="preserve"> и</w:t>
      </w:r>
      <w:r w:rsidRPr="00CB5DDD">
        <w:rPr>
          <w:rFonts w:asciiTheme="majorBidi" w:hAnsiTheme="majorBidi" w:cstheme="majorBidi"/>
        </w:rPr>
        <w:t xml:space="preserve"> партньора/ите:</w:t>
      </w:r>
      <w:bookmarkEnd w:id="32"/>
      <w:bookmarkEnd w:id="33"/>
    </w:p>
    <w:tbl>
      <w:tblPr>
        <w:tblStyle w:val="TableGrid"/>
        <w:tblW w:w="0" w:type="auto"/>
        <w:tblLook w:val="04A0" w:firstRow="1" w:lastRow="0" w:firstColumn="1" w:lastColumn="0" w:noHBand="0" w:noVBand="1"/>
      </w:tblPr>
      <w:tblGrid>
        <w:gridCol w:w="9205"/>
      </w:tblGrid>
      <w:tr w:rsidR="00B174FC" w:rsidRPr="00CB5DDD" w14:paraId="35E86F94" w14:textId="77777777" w:rsidTr="00B174FC">
        <w:tc>
          <w:tcPr>
            <w:tcW w:w="9496" w:type="dxa"/>
          </w:tcPr>
          <w:p w14:paraId="1E4362C3" w14:textId="77777777" w:rsidR="00345D4A" w:rsidRPr="00CB5DDD" w:rsidRDefault="00345D4A" w:rsidP="00B174FC">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lastRenderedPageBreak/>
              <w:t>“Кандидати</w:t>
            </w:r>
            <w:r w:rsidRPr="00CB5DDD">
              <w:rPr>
                <w:rFonts w:asciiTheme="majorBidi" w:hAnsiTheme="majorBidi" w:cstheme="majorBidi"/>
                <w:sz w:val="24"/>
                <w:szCs w:val="24"/>
              </w:rPr>
              <w:t>” за безвъзмездна финансова помощ са всички физически и юридически лица, които кандидатстват за безвъзмездна финансова помощ чрез подаване на проектно предложение.</w:t>
            </w:r>
          </w:p>
          <w:p w14:paraId="1A309C33" w14:textId="77777777" w:rsidR="00BF50B1" w:rsidRPr="00CB5DDD" w:rsidRDefault="00BF50B1" w:rsidP="00B174FC">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В процедурата не може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Закона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w:t>
            </w:r>
          </w:p>
          <w:p w14:paraId="55E4FD55" w14:textId="77777777" w:rsidR="000D7FAC" w:rsidRPr="00A322FA" w:rsidRDefault="000D7FAC" w:rsidP="000D7FAC">
            <w:pPr>
              <w:spacing w:before="120" w:after="120"/>
              <w:jc w:val="both"/>
              <w:rPr>
                <w:rFonts w:asciiTheme="majorBidi" w:hAnsiTheme="majorBidi" w:cstheme="majorBidi"/>
                <w:b/>
                <w:bCs/>
                <w:sz w:val="24"/>
                <w:szCs w:val="24"/>
              </w:rPr>
            </w:pPr>
            <w:r w:rsidRPr="00A322FA">
              <w:rPr>
                <w:rFonts w:asciiTheme="majorBidi" w:hAnsiTheme="majorBidi" w:cstheme="majorBidi"/>
                <w:b/>
                <w:bCs/>
                <w:sz w:val="24"/>
                <w:szCs w:val="24"/>
              </w:rPr>
              <w:t>Във връзка с тези изисквания, към момента на кандидатстване, кандидатите/партньорите декларират посочените в Декларация на кандидата/партньора (Приложение ІІ) обстоятелства.</w:t>
            </w:r>
          </w:p>
          <w:p w14:paraId="4CD7978B" w14:textId="77777777" w:rsidR="000D7FAC" w:rsidRPr="00A322FA" w:rsidRDefault="000D7FAC" w:rsidP="000D7FAC">
            <w:pPr>
              <w:spacing w:before="120" w:after="120"/>
              <w:jc w:val="both"/>
              <w:rPr>
                <w:rFonts w:asciiTheme="majorBidi" w:hAnsiTheme="majorBidi" w:cstheme="majorBidi"/>
                <w:b/>
                <w:bCs/>
                <w:sz w:val="24"/>
                <w:szCs w:val="24"/>
              </w:rPr>
            </w:pPr>
            <w:r w:rsidRPr="00A322FA">
              <w:rPr>
                <w:rFonts w:asciiTheme="majorBidi" w:hAnsiTheme="majorBidi" w:cstheme="majorBidi"/>
                <w:b/>
                <w:bCs/>
                <w:sz w:val="24"/>
                <w:szCs w:val="24"/>
              </w:rPr>
              <w:t>Кандидати/партньори общини към момента на кандидатстване декларират посочените обстоятелства в Декларация на кандидата/партньора общини (Приложение ІІ-1)</w:t>
            </w:r>
            <w:r w:rsidR="001357C0" w:rsidRPr="00A322FA">
              <w:rPr>
                <w:rFonts w:asciiTheme="majorBidi" w:hAnsiTheme="majorBidi" w:cstheme="majorBidi"/>
                <w:b/>
                <w:bCs/>
                <w:sz w:val="24"/>
                <w:szCs w:val="24"/>
              </w:rPr>
              <w:t>.</w:t>
            </w:r>
          </w:p>
          <w:p w14:paraId="05DD9E65" w14:textId="77777777" w:rsidR="000D7FAC" w:rsidRPr="00CB5DDD" w:rsidRDefault="000D7FAC" w:rsidP="000D7FAC">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Изискванията са задължителни за кандидата и партньора/-ите.</w:t>
            </w:r>
          </w:p>
          <w:p w14:paraId="22123593" w14:textId="77777777" w:rsidR="000D7FAC" w:rsidRPr="00A31852" w:rsidRDefault="000D7FAC" w:rsidP="000D7FAC">
            <w:pPr>
              <w:spacing w:before="120" w:after="120"/>
              <w:jc w:val="both"/>
              <w:rPr>
                <w:rFonts w:asciiTheme="majorBidi" w:hAnsiTheme="majorBidi" w:cstheme="majorBidi"/>
                <w:sz w:val="24"/>
                <w:szCs w:val="24"/>
              </w:rPr>
            </w:pPr>
            <w:r w:rsidRPr="00A31852">
              <w:rPr>
                <w:rFonts w:asciiTheme="majorBidi" w:hAnsiTheme="majorBidi" w:cstheme="majorBidi"/>
                <w:sz w:val="24"/>
                <w:szCs w:val="24"/>
              </w:rPr>
              <w:t xml:space="preserve">Обстоятелствата се декларират от всички лица, които са овластени да представляват кандидата/партньора, независимо дали гo представляват заедно и/или поотделно, и са вписани в </w:t>
            </w:r>
            <w:r w:rsidR="00456D7C">
              <w:rPr>
                <w:rFonts w:asciiTheme="majorBidi" w:hAnsiTheme="majorBidi" w:cstheme="majorBidi"/>
                <w:sz w:val="24"/>
                <w:szCs w:val="24"/>
              </w:rPr>
              <w:t>Т</w:t>
            </w:r>
            <w:r w:rsidR="00456D7C" w:rsidRPr="00A31852">
              <w:rPr>
                <w:rFonts w:asciiTheme="majorBidi" w:hAnsiTheme="majorBidi" w:cstheme="majorBidi"/>
                <w:sz w:val="24"/>
                <w:szCs w:val="24"/>
              </w:rPr>
              <w:t xml:space="preserve">ърговския </w:t>
            </w:r>
            <w:r w:rsidRPr="00A31852">
              <w:rPr>
                <w:rFonts w:asciiTheme="majorBidi" w:hAnsiTheme="majorBidi" w:cstheme="majorBidi"/>
                <w:sz w:val="24"/>
                <w:szCs w:val="24"/>
              </w:rPr>
              <w:t xml:space="preserve">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r w:rsidR="00A6708D">
              <w:rPr>
                <w:sz w:val="24"/>
                <w:szCs w:val="24"/>
              </w:rPr>
              <w:t xml:space="preserve">Обстоятелствата по чл. 54, </w:t>
            </w:r>
            <w:r w:rsidR="00A6708D" w:rsidRPr="0045076D">
              <w:rPr>
                <w:sz w:val="24"/>
                <w:szCs w:val="24"/>
              </w:rPr>
              <w:t xml:space="preserve">ал. 1, т. 1, 2 и 7 </w:t>
            </w:r>
            <w:r w:rsidR="00A6708D">
              <w:rPr>
                <w:sz w:val="24"/>
                <w:szCs w:val="24"/>
              </w:rPr>
              <w:t>се декларират</w:t>
            </w:r>
            <w:r w:rsidR="00A6708D" w:rsidRPr="00114BF1">
              <w:rPr>
                <w:sz w:val="24"/>
                <w:szCs w:val="24"/>
              </w:rPr>
              <w:t xml:space="preserve"> </w:t>
            </w:r>
            <w:r w:rsidR="00A6708D">
              <w:rPr>
                <w:sz w:val="24"/>
                <w:szCs w:val="24"/>
              </w:rPr>
              <w:t>и от лицата, упълномощени/оправомощени за подаване на проектното предложение с КЕП.</w:t>
            </w:r>
          </w:p>
          <w:p w14:paraId="2F9E1AAD" w14:textId="77777777" w:rsidR="000D7FAC" w:rsidRPr="00461D9F" w:rsidRDefault="000D7FAC" w:rsidP="000D7FAC">
            <w:pPr>
              <w:spacing w:before="120" w:after="120"/>
              <w:jc w:val="both"/>
              <w:rPr>
                <w:rFonts w:asciiTheme="majorBidi" w:hAnsiTheme="majorBidi" w:cstheme="majorBidi"/>
                <w:b/>
                <w:sz w:val="24"/>
                <w:szCs w:val="24"/>
              </w:rPr>
            </w:pPr>
            <w:r w:rsidRPr="00BE6F54">
              <w:rPr>
                <w:rFonts w:asciiTheme="majorBidi" w:hAnsiTheme="majorBidi" w:cstheme="majorBidi"/>
                <w:b/>
                <w:sz w:val="24"/>
                <w:szCs w:val="24"/>
              </w:rPr>
              <w:t>Преди сключване на административния договор</w:t>
            </w:r>
            <w:r w:rsidR="00E05816" w:rsidRPr="00BE6F54">
              <w:rPr>
                <w:rFonts w:asciiTheme="majorBidi" w:hAnsiTheme="majorBidi" w:cstheme="majorBidi"/>
                <w:b/>
                <w:sz w:val="24"/>
                <w:szCs w:val="24"/>
              </w:rPr>
              <w:t>,</w:t>
            </w:r>
            <w:r w:rsidRPr="00461D9F">
              <w:rPr>
                <w:rFonts w:asciiTheme="majorBidi" w:hAnsiTheme="majorBidi" w:cstheme="majorBidi"/>
                <w:b/>
                <w:sz w:val="24"/>
                <w:szCs w:val="24"/>
              </w:rPr>
              <w:t xml:space="preserve"> декларираните обстоятелства се доказват и се извършва проверка от УО, относно същите:</w:t>
            </w:r>
          </w:p>
          <w:p w14:paraId="5F722341" w14:textId="77777777" w:rsidR="000D7FAC" w:rsidRPr="00CB5DDD" w:rsidRDefault="000333E2" w:rsidP="000D7FAC">
            <w:pPr>
              <w:spacing w:before="120" w:after="120"/>
              <w:jc w:val="both"/>
              <w:rPr>
                <w:rFonts w:asciiTheme="majorBidi" w:hAnsiTheme="majorBidi" w:cstheme="majorBidi"/>
                <w:b/>
                <w:sz w:val="24"/>
                <w:szCs w:val="24"/>
              </w:rPr>
            </w:pPr>
            <w:r w:rsidRPr="00A31852">
              <w:rPr>
                <w:rFonts w:asciiTheme="majorBidi" w:hAnsiTheme="majorBidi" w:cstheme="majorBidi"/>
                <w:sz w:val="24"/>
                <w:szCs w:val="24"/>
              </w:rPr>
              <w:t xml:space="preserve">1. </w:t>
            </w:r>
            <w:r w:rsidR="000D7FAC" w:rsidRPr="00A31852">
              <w:rPr>
                <w:rFonts w:asciiTheme="majorBidi" w:hAnsiTheme="majorBidi" w:cstheme="majorBidi"/>
                <w:sz w:val="24"/>
                <w:szCs w:val="24"/>
              </w:rPr>
              <w:t>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r w:rsidR="000D7FAC" w:rsidRPr="00CB5DDD">
              <w:rPr>
                <w:rFonts w:asciiTheme="majorBidi" w:hAnsiTheme="majorBidi" w:cstheme="majorBidi"/>
                <w:b/>
                <w:sz w:val="24"/>
                <w:szCs w:val="24"/>
              </w:rPr>
              <w:t>.</w:t>
            </w:r>
          </w:p>
          <w:p w14:paraId="38BF6E99" w14:textId="77777777" w:rsidR="000D7FAC" w:rsidRPr="00A31852" w:rsidRDefault="000333E2" w:rsidP="000D7FAC">
            <w:pPr>
              <w:spacing w:before="120" w:after="120"/>
              <w:jc w:val="both"/>
              <w:rPr>
                <w:rFonts w:asciiTheme="majorBidi" w:hAnsiTheme="majorBidi" w:cstheme="majorBidi"/>
                <w:sz w:val="24"/>
                <w:szCs w:val="24"/>
              </w:rPr>
            </w:pPr>
            <w:r w:rsidRPr="00A31852">
              <w:rPr>
                <w:rFonts w:asciiTheme="majorBidi" w:hAnsiTheme="majorBidi" w:cstheme="majorBidi"/>
                <w:sz w:val="24"/>
                <w:szCs w:val="24"/>
              </w:rPr>
              <w:t xml:space="preserve">2. </w:t>
            </w:r>
            <w:r w:rsidR="000D7FAC" w:rsidRPr="00A31852">
              <w:rPr>
                <w:rFonts w:asciiTheme="majorBidi" w:hAnsiTheme="majorBidi" w:cstheme="majorBidi"/>
                <w:sz w:val="24"/>
                <w:szCs w:val="24"/>
              </w:rPr>
              <w:t>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2302B255" w14:textId="77777777" w:rsidR="00567AE1" w:rsidRPr="00CB5DDD" w:rsidRDefault="00567AE1" w:rsidP="009D402A">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Освен гореизброените изисквания, кандидатът</w:t>
            </w:r>
            <w:r w:rsidR="00686E98" w:rsidRPr="00CB5DDD">
              <w:rPr>
                <w:rFonts w:asciiTheme="majorBidi" w:hAnsiTheme="majorBidi" w:cstheme="majorBidi"/>
                <w:b/>
                <w:sz w:val="24"/>
                <w:szCs w:val="24"/>
              </w:rPr>
              <w:t>/</w:t>
            </w:r>
            <w:r w:rsidRPr="00CB5DDD">
              <w:rPr>
                <w:rFonts w:asciiTheme="majorBidi" w:hAnsiTheme="majorBidi" w:cstheme="majorBidi"/>
                <w:b/>
                <w:sz w:val="24"/>
                <w:szCs w:val="24"/>
              </w:rPr>
              <w:t>партньорът/ите, тр</w:t>
            </w:r>
            <w:r w:rsidR="00766A64" w:rsidRPr="00CB5DDD">
              <w:rPr>
                <w:rFonts w:asciiTheme="majorBidi" w:hAnsiTheme="majorBidi" w:cstheme="majorBidi"/>
                <w:b/>
                <w:sz w:val="24"/>
                <w:szCs w:val="24"/>
              </w:rPr>
              <w:t>я</w:t>
            </w:r>
            <w:r w:rsidRPr="00CB5DDD">
              <w:rPr>
                <w:rFonts w:asciiTheme="majorBidi" w:hAnsiTheme="majorBidi" w:cstheme="majorBidi"/>
                <w:b/>
                <w:sz w:val="24"/>
                <w:szCs w:val="24"/>
              </w:rPr>
              <w:t>бва да отговарят и на следните изисквания:</w:t>
            </w:r>
          </w:p>
          <w:p w14:paraId="39803D0C" w14:textId="77777777" w:rsidR="00670DB2" w:rsidRPr="00CB5DDD" w:rsidRDefault="00670DB2" w:rsidP="0089270A">
            <w:pPr>
              <w:pStyle w:val="ListParagraph"/>
              <w:numPr>
                <w:ilvl w:val="0"/>
                <w:numId w:val="9"/>
              </w:numPr>
              <w:spacing w:after="120" w:line="276" w:lineRule="auto"/>
              <w:ind w:left="714" w:hanging="357"/>
              <w:contextualSpacing w:val="0"/>
              <w:jc w:val="both"/>
              <w:rPr>
                <w:rFonts w:asciiTheme="majorBidi" w:hAnsiTheme="majorBidi" w:cstheme="majorBidi"/>
                <w:sz w:val="24"/>
                <w:szCs w:val="24"/>
              </w:rPr>
            </w:pPr>
            <w:r w:rsidRPr="00CB5DDD">
              <w:rPr>
                <w:rFonts w:asciiTheme="majorBidi" w:hAnsiTheme="majorBidi" w:cstheme="majorBidi"/>
                <w:sz w:val="24"/>
                <w:szCs w:val="24"/>
              </w:rPr>
              <w:t>Кандидатът</w:t>
            </w:r>
            <w:r w:rsidR="007F13F0">
              <w:rPr>
                <w:rFonts w:asciiTheme="majorBidi" w:hAnsiTheme="majorBidi" w:cstheme="majorBidi"/>
                <w:sz w:val="24"/>
                <w:szCs w:val="24"/>
              </w:rPr>
              <w:t>/партньорът</w:t>
            </w:r>
            <w:r w:rsidRPr="00CB5DDD">
              <w:rPr>
                <w:rFonts w:asciiTheme="majorBidi" w:hAnsiTheme="majorBidi" w:cstheme="majorBidi"/>
                <w:sz w:val="24"/>
                <w:szCs w:val="24"/>
              </w:rPr>
              <w:t xml:space="preserve"> </w:t>
            </w:r>
            <w:r w:rsidR="002A37B6" w:rsidRPr="00CB5DDD">
              <w:rPr>
                <w:rFonts w:asciiTheme="majorBidi" w:hAnsiTheme="majorBidi" w:cstheme="majorBidi"/>
                <w:sz w:val="24"/>
                <w:szCs w:val="24"/>
              </w:rPr>
              <w:t>е</w:t>
            </w:r>
            <w:r w:rsidR="00971FB7" w:rsidRPr="00CB5DDD">
              <w:rPr>
                <w:rFonts w:asciiTheme="majorBidi" w:hAnsiTheme="majorBidi" w:cstheme="majorBidi"/>
                <w:sz w:val="24"/>
                <w:szCs w:val="24"/>
              </w:rPr>
              <w:t xml:space="preserve"> лице</w:t>
            </w:r>
            <w:r w:rsidR="002A37B6" w:rsidRPr="00CB5DDD">
              <w:rPr>
                <w:rFonts w:asciiTheme="majorBidi" w:hAnsiTheme="majorBidi" w:cstheme="majorBidi"/>
                <w:sz w:val="24"/>
                <w:szCs w:val="24"/>
              </w:rPr>
              <w:t xml:space="preserve"> със самостоятелна правосубектност</w:t>
            </w:r>
            <w:r w:rsidR="00971FB7" w:rsidRPr="00CB5DDD">
              <w:rPr>
                <w:rFonts w:asciiTheme="majorBidi" w:hAnsiTheme="majorBidi" w:cstheme="majorBidi"/>
                <w:sz w:val="24"/>
                <w:szCs w:val="24"/>
              </w:rPr>
              <w:t>, регистриран и имащ право да осъществява дейност на територията на Република България в съответствие с действащото българско законодателство</w:t>
            </w:r>
            <w:r w:rsidR="002A37B6" w:rsidRPr="00CB5DDD">
              <w:rPr>
                <w:rFonts w:asciiTheme="majorBidi" w:hAnsiTheme="majorBidi" w:cstheme="majorBidi"/>
                <w:sz w:val="24"/>
                <w:szCs w:val="24"/>
              </w:rPr>
              <w:t xml:space="preserve"> и </w:t>
            </w:r>
            <w:r w:rsidRPr="00CB5DDD">
              <w:rPr>
                <w:rFonts w:asciiTheme="majorBidi" w:hAnsiTheme="majorBidi" w:cstheme="majorBidi"/>
                <w:sz w:val="24"/>
                <w:szCs w:val="24"/>
              </w:rPr>
              <w:t>има седалище и адрес на управление на територията на действие на МИГ</w:t>
            </w:r>
            <w:r w:rsidR="000333E2" w:rsidRPr="00CB5DDD">
              <w:rPr>
                <w:rFonts w:asciiTheme="majorBidi" w:hAnsiTheme="majorBidi" w:cstheme="majorBidi"/>
                <w:sz w:val="24"/>
                <w:szCs w:val="24"/>
              </w:rPr>
              <w:t xml:space="preserve"> „Струма</w:t>
            </w:r>
            <w:r w:rsidR="0089270A">
              <w:rPr>
                <w:rFonts w:asciiTheme="majorBidi" w:hAnsiTheme="majorBidi" w:cstheme="majorBidi"/>
                <w:sz w:val="24"/>
                <w:szCs w:val="24"/>
              </w:rPr>
              <w:t xml:space="preserve"> – Симитли, Кресна и Струмяни</w:t>
            </w:r>
            <w:r w:rsidR="000333E2" w:rsidRPr="00CB5DDD">
              <w:rPr>
                <w:rFonts w:asciiTheme="majorBidi" w:hAnsiTheme="majorBidi" w:cstheme="majorBidi"/>
                <w:sz w:val="24"/>
                <w:szCs w:val="24"/>
              </w:rPr>
              <w:t>“</w:t>
            </w:r>
            <w:r w:rsidRPr="00CB5DDD">
              <w:rPr>
                <w:rFonts w:asciiTheme="majorBidi" w:hAnsiTheme="majorBidi" w:cstheme="majorBidi"/>
                <w:sz w:val="24"/>
                <w:szCs w:val="24"/>
              </w:rPr>
              <w:t xml:space="preserve"> и осъществява дейностите по проекта на територията на действие на МИГ.</w:t>
            </w:r>
          </w:p>
          <w:p w14:paraId="711CF0B3" w14:textId="602A0EAC" w:rsidR="00EB47BC" w:rsidRPr="007F0FEF" w:rsidRDefault="00567AE1" w:rsidP="007F0FEF">
            <w:pPr>
              <w:pStyle w:val="ListParagraph"/>
              <w:numPr>
                <w:ilvl w:val="0"/>
                <w:numId w:val="9"/>
              </w:numPr>
              <w:spacing w:before="120" w:after="120" w:line="276" w:lineRule="auto"/>
              <w:ind w:left="714" w:hanging="357"/>
              <w:contextualSpacing w:val="0"/>
              <w:jc w:val="both"/>
              <w:rPr>
                <w:rFonts w:asciiTheme="majorBidi" w:hAnsiTheme="majorBidi" w:cstheme="majorBidi"/>
              </w:rPr>
            </w:pPr>
            <w:r w:rsidRPr="00EB47BC">
              <w:rPr>
                <w:rFonts w:asciiTheme="majorBidi" w:hAnsiTheme="majorBidi" w:cstheme="majorBidi"/>
                <w:sz w:val="24"/>
                <w:szCs w:val="24"/>
              </w:rPr>
              <w:t xml:space="preserve">Кандидатът и партньорът/ите отговарят на изискванията за предоставяне на минимални помощи, в съответствие с Регламент (ЕС) № 1407/2013; </w:t>
            </w:r>
          </w:p>
          <w:p w14:paraId="7E4AE541" w14:textId="77777777" w:rsidR="008A4781" w:rsidRPr="00EB47BC" w:rsidRDefault="00567AE1" w:rsidP="009B2094">
            <w:pPr>
              <w:pStyle w:val="ListParagraph"/>
              <w:spacing w:before="120" w:after="120" w:line="276" w:lineRule="auto"/>
              <w:ind w:left="714"/>
              <w:contextualSpacing w:val="0"/>
              <w:jc w:val="both"/>
              <w:rPr>
                <w:rFonts w:asciiTheme="majorBidi" w:hAnsiTheme="majorBidi" w:cstheme="majorBidi"/>
              </w:rPr>
            </w:pPr>
            <w:r w:rsidRPr="00EB47BC">
              <w:rPr>
                <w:rFonts w:asciiTheme="majorBidi" w:hAnsiTheme="majorBidi" w:cstheme="majorBidi"/>
                <w:sz w:val="24"/>
                <w:szCs w:val="24"/>
              </w:rPr>
              <w:lastRenderedPageBreak/>
              <w:t>Всички  обстоятелства, свързани с изискванията на Регламент (ЕС) № 1407/2013 се приемат на декларативен принцип. Подробна проверка на декларираните обстоятелства ще се извършва преди сключването на административен договор за предоставяне на безвъзмездна финансова помощ.</w:t>
            </w:r>
            <w:r w:rsidR="008A4781" w:rsidRPr="00EB47BC">
              <w:rPr>
                <w:rFonts w:asciiTheme="majorBidi" w:hAnsiTheme="majorBidi" w:cstheme="majorBidi"/>
              </w:rPr>
              <w:t xml:space="preserve"> </w:t>
            </w:r>
          </w:p>
          <w:p w14:paraId="1A49F3EA" w14:textId="77777777" w:rsidR="008A4781" w:rsidRDefault="008A4781" w:rsidP="008A4781">
            <w:pPr>
              <w:spacing w:before="120" w:after="120"/>
              <w:jc w:val="both"/>
              <w:rPr>
                <w:rFonts w:asciiTheme="majorBidi" w:hAnsiTheme="majorBidi" w:cstheme="majorBidi"/>
                <w:sz w:val="24"/>
                <w:szCs w:val="24"/>
              </w:rPr>
            </w:pPr>
            <w:r w:rsidRPr="008A4781">
              <w:rPr>
                <w:rFonts w:asciiTheme="majorBidi" w:hAnsiTheme="majorBidi" w:cstheme="majorBidi"/>
                <w:sz w:val="24"/>
                <w:szCs w:val="24"/>
              </w:rPr>
              <w:t xml:space="preserve">За да удостоверят икономическата си дейност, всички кандидати и партньори по процедурата следва да посочат във формуляра за кандидатстване </w:t>
            </w:r>
            <w:r>
              <w:rPr>
                <w:rFonts w:asciiTheme="majorBidi" w:hAnsiTheme="majorBidi" w:cstheme="majorBidi"/>
                <w:sz w:val="24"/>
                <w:szCs w:val="24"/>
              </w:rPr>
              <w:t xml:space="preserve">в </w:t>
            </w:r>
            <w:r w:rsidRPr="008A4781">
              <w:rPr>
                <w:rFonts w:asciiTheme="majorBidi" w:hAnsiTheme="majorBidi" w:cstheme="majorBidi"/>
                <w:sz w:val="24"/>
                <w:szCs w:val="24"/>
              </w:rPr>
              <w:t>раздел 2 „Данни за кандидата“/ раздел 3 „Данни за партньори“ (ако е приложимо)</w:t>
            </w:r>
            <w:r>
              <w:rPr>
                <w:rFonts w:asciiTheme="majorBidi" w:hAnsiTheme="majorBidi" w:cstheme="majorBidi"/>
                <w:sz w:val="24"/>
                <w:szCs w:val="24"/>
              </w:rPr>
              <w:t xml:space="preserve"> </w:t>
            </w:r>
            <w:r w:rsidRPr="008A4781">
              <w:rPr>
                <w:rFonts w:asciiTheme="majorBidi" w:hAnsiTheme="majorBidi" w:cstheme="majorBidi"/>
                <w:sz w:val="24"/>
                <w:szCs w:val="24"/>
              </w:rPr>
              <w:t xml:space="preserve">„Код на организацията по КИД 2008“ и „Код на проекта по КИД 2008“, както и да декларират това обстоятелство в Приложение III - Декларация за минимални и държавни помощи. </w:t>
            </w:r>
          </w:p>
          <w:p w14:paraId="221F10E1" w14:textId="77777777" w:rsidR="00567AE1" w:rsidRPr="008A4781" w:rsidRDefault="008A4781" w:rsidP="008A4781">
            <w:pPr>
              <w:spacing w:before="120" w:after="120"/>
              <w:jc w:val="both"/>
              <w:rPr>
                <w:rFonts w:asciiTheme="majorBidi" w:hAnsiTheme="majorBidi" w:cstheme="majorBidi"/>
                <w:sz w:val="24"/>
                <w:szCs w:val="24"/>
              </w:rPr>
            </w:pPr>
            <w:r w:rsidRPr="008A4781">
              <w:rPr>
                <w:rFonts w:asciiTheme="majorBidi" w:hAnsiTheme="majorBidi" w:cstheme="majorBidi"/>
                <w:sz w:val="24"/>
                <w:szCs w:val="24"/>
              </w:rPr>
              <w:t>За определяне на допустимостта се използва Класификация на икономическите дейности (КИД-2008).</w:t>
            </w:r>
          </w:p>
          <w:p w14:paraId="1CD75C69" w14:textId="77777777" w:rsidR="00EF787A" w:rsidRPr="00CB5DDD" w:rsidRDefault="00567AE1" w:rsidP="0089270A">
            <w:pPr>
              <w:pStyle w:val="ListParagraph"/>
              <w:numPr>
                <w:ilvl w:val="0"/>
                <w:numId w:val="9"/>
              </w:numPr>
              <w:spacing w:before="120" w:after="120"/>
              <w:jc w:val="both"/>
              <w:rPr>
                <w:rFonts w:asciiTheme="majorBidi" w:hAnsiTheme="majorBidi" w:cstheme="majorBidi"/>
                <w:sz w:val="24"/>
                <w:szCs w:val="24"/>
              </w:rPr>
            </w:pPr>
            <w:r w:rsidRPr="00CB5DDD">
              <w:rPr>
                <w:rFonts w:asciiTheme="majorBidi" w:hAnsiTheme="majorBidi" w:cstheme="majorBidi"/>
                <w:sz w:val="24"/>
                <w:szCs w:val="24"/>
              </w:rPr>
              <w:t>Кандидатът и партньорът/ите разполагат с финансов капацитет</w:t>
            </w:r>
            <w:r w:rsidR="00EF787A" w:rsidRPr="00CB5DDD">
              <w:rPr>
                <w:rFonts w:asciiTheme="majorBidi" w:hAnsiTheme="majorBidi" w:cstheme="majorBidi"/>
                <w:sz w:val="24"/>
                <w:szCs w:val="24"/>
              </w:rPr>
              <w:t>:</w:t>
            </w:r>
          </w:p>
          <w:p w14:paraId="0D00E55D" w14:textId="77777777" w:rsidR="001D500C" w:rsidRPr="008A4781" w:rsidRDefault="00EF787A" w:rsidP="008A4781">
            <w:pPr>
              <w:spacing w:after="120"/>
              <w:jc w:val="both"/>
              <w:rPr>
                <w:rFonts w:asciiTheme="majorBidi" w:hAnsiTheme="majorBidi" w:cstheme="majorBidi"/>
                <w:sz w:val="24"/>
                <w:szCs w:val="24"/>
              </w:rPr>
            </w:pPr>
            <w:r w:rsidRPr="008A4781">
              <w:rPr>
                <w:rFonts w:asciiTheme="majorBidi" w:hAnsiTheme="majorBidi" w:cstheme="majorBidi"/>
                <w:sz w:val="24"/>
                <w:szCs w:val="24"/>
              </w:rPr>
              <w:t xml:space="preserve">Когато кандидатите/партньорите са различни от общините и </w:t>
            </w:r>
            <w:r w:rsidR="008A4781">
              <w:rPr>
                <w:rFonts w:asciiTheme="majorBidi" w:hAnsiTheme="majorBidi" w:cstheme="majorBidi"/>
                <w:sz w:val="24"/>
                <w:szCs w:val="24"/>
              </w:rPr>
              <w:t xml:space="preserve">не са </w:t>
            </w:r>
            <w:r w:rsidRPr="008A4781">
              <w:rPr>
                <w:rFonts w:asciiTheme="majorBidi" w:hAnsiTheme="majorBidi" w:cstheme="majorBidi"/>
                <w:sz w:val="24"/>
                <w:szCs w:val="24"/>
              </w:rPr>
              <w:t>новосъздадени организации се извършва служебна проверка в Националния статистически институт (НСИ) на данните от счетоводния баланс на организацията за последната финансова година (текуща печалба/загуба, стойност на собствения капитал и стойност на актива). В случай че кандидатът/партньорите не са представили в НСИ финансови отчети за предходната финансова година, следва да се прилож</w:t>
            </w:r>
            <w:r w:rsidR="008A4781">
              <w:rPr>
                <w:rFonts w:asciiTheme="majorBidi" w:hAnsiTheme="majorBidi" w:cstheme="majorBidi"/>
                <w:sz w:val="24"/>
                <w:szCs w:val="24"/>
              </w:rPr>
              <w:t>ат</w:t>
            </w:r>
            <w:r w:rsidRPr="008A4781">
              <w:rPr>
                <w:rFonts w:asciiTheme="majorBidi" w:hAnsiTheme="majorBidi" w:cstheme="majorBidi"/>
                <w:sz w:val="24"/>
                <w:szCs w:val="24"/>
              </w:rPr>
              <w:t xml:space="preserve"> </w:t>
            </w:r>
            <w:r w:rsidR="00280F5A">
              <w:rPr>
                <w:rFonts w:asciiTheme="majorBidi" w:hAnsiTheme="majorBidi" w:cstheme="majorBidi"/>
                <w:sz w:val="24"/>
                <w:szCs w:val="24"/>
              </w:rPr>
              <w:t>счетоводен</w:t>
            </w:r>
            <w:r w:rsidRPr="008A4781">
              <w:rPr>
                <w:rFonts w:asciiTheme="majorBidi" w:hAnsiTheme="majorBidi" w:cstheme="majorBidi"/>
                <w:sz w:val="24"/>
                <w:szCs w:val="24"/>
              </w:rPr>
              <w:t xml:space="preserve"> баланс в секция 12 на ИСУН 2020 на етап подаване на проектно предложение</w:t>
            </w:r>
            <w:r w:rsidR="008A4781">
              <w:rPr>
                <w:rFonts w:asciiTheme="majorBidi" w:hAnsiTheme="majorBidi" w:cstheme="majorBidi"/>
                <w:sz w:val="24"/>
                <w:szCs w:val="24"/>
              </w:rPr>
              <w:t>.</w:t>
            </w:r>
          </w:p>
          <w:p w14:paraId="766BE39E" w14:textId="77777777" w:rsidR="00EF787A" w:rsidRPr="00BA46BC" w:rsidRDefault="00EF787A" w:rsidP="003B4092">
            <w:pPr>
              <w:pStyle w:val="ListParagraph"/>
              <w:spacing w:after="120"/>
              <w:ind w:left="0"/>
              <w:contextualSpacing w:val="0"/>
              <w:jc w:val="both"/>
              <w:rPr>
                <w:rFonts w:asciiTheme="majorBidi" w:hAnsiTheme="majorBidi" w:cstheme="majorBidi"/>
                <w:sz w:val="24"/>
                <w:szCs w:val="24"/>
              </w:rPr>
            </w:pPr>
            <w:r w:rsidRPr="00BA46BC">
              <w:rPr>
                <w:rFonts w:asciiTheme="majorBidi" w:hAnsiTheme="majorBidi" w:cstheme="majorBidi"/>
                <w:sz w:val="24"/>
                <w:szCs w:val="24"/>
              </w:rPr>
              <w:t>Когато кандидатът/партньорът е новорегистрирана/новосъздадена през текущата година</w:t>
            </w:r>
            <w:r w:rsidR="003B4092" w:rsidRPr="00BA46BC">
              <w:rPr>
                <w:rFonts w:asciiTheme="majorBidi" w:hAnsiTheme="majorBidi" w:cstheme="majorBidi"/>
                <w:sz w:val="24"/>
                <w:szCs w:val="24"/>
              </w:rPr>
              <w:t xml:space="preserve"> организация</w:t>
            </w:r>
            <w:r w:rsidRPr="00BA46BC">
              <w:rPr>
                <w:rFonts w:asciiTheme="majorBidi" w:hAnsiTheme="majorBidi" w:cstheme="majorBidi"/>
                <w:sz w:val="24"/>
                <w:szCs w:val="24"/>
              </w:rPr>
              <w:t xml:space="preserve">, следва да приложи в секция 12 от ИСУН 2020 </w:t>
            </w:r>
            <w:r w:rsidR="00280F5A">
              <w:rPr>
                <w:rFonts w:asciiTheme="majorBidi" w:hAnsiTheme="majorBidi" w:cstheme="majorBidi"/>
                <w:sz w:val="24"/>
                <w:szCs w:val="24"/>
              </w:rPr>
              <w:t>с</w:t>
            </w:r>
            <w:r w:rsidR="00280F5A" w:rsidRPr="00BA46BC">
              <w:rPr>
                <w:rFonts w:asciiTheme="majorBidi" w:hAnsiTheme="majorBidi" w:cstheme="majorBidi"/>
                <w:sz w:val="24"/>
                <w:szCs w:val="24"/>
              </w:rPr>
              <w:t xml:space="preserve">четоводен </w:t>
            </w:r>
            <w:r w:rsidRPr="00BA46BC">
              <w:rPr>
                <w:rFonts w:asciiTheme="majorBidi" w:hAnsiTheme="majorBidi" w:cstheme="majorBidi"/>
                <w:sz w:val="24"/>
                <w:szCs w:val="24"/>
              </w:rPr>
              <w:t>баланс за периода от регистрацията на кандидата/партньора до последната дата на месеца, предхождащ месеца на кандидатстване.</w:t>
            </w:r>
          </w:p>
          <w:p w14:paraId="24082580" w14:textId="77777777" w:rsidR="003A3603" w:rsidRDefault="00EF787A" w:rsidP="004550BD">
            <w:pPr>
              <w:jc w:val="both"/>
              <w:rPr>
                <w:sz w:val="24"/>
                <w:szCs w:val="24"/>
              </w:rPr>
            </w:pPr>
            <w:r w:rsidRPr="00BA46BC">
              <w:rPr>
                <w:rFonts w:asciiTheme="majorBidi" w:hAnsiTheme="majorBidi" w:cstheme="majorBidi"/>
                <w:sz w:val="24"/>
                <w:szCs w:val="24"/>
              </w:rPr>
              <w:t>Финансовият капацитет се изчислява на база Методика за оценка на финансовия капацитет на кандидатите</w:t>
            </w:r>
            <w:r w:rsidR="00B7553B">
              <w:rPr>
                <w:rFonts w:asciiTheme="majorBidi" w:hAnsiTheme="majorBidi" w:cstheme="majorBidi"/>
                <w:sz w:val="24"/>
                <w:szCs w:val="24"/>
              </w:rPr>
              <w:t>/партньорите</w:t>
            </w:r>
            <w:r w:rsidRPr="00BA46BC">
              <w:rPr>
                <w:rFonts w:asciiTheme="majorBidi" w:hAnsiTheme="majorBidi" w:cstheme="majorBidi"/>
                <w:sz w:val="24"/>
                <w:szCs w:val="24"/>
              </w:rPr>
              <w:t xml:space="preserve"> по Оперативна програма „Развитие на човешките ресурси“ 2014 – 2020 г.</w:t>
            </w:r>
            <w:r w:rsidR="003B4092" w:rsidRPr="005D557B">
              <w:rPr>
                <w:sz w:val="24"/>
                <w:szCs w:val="24"/>
              </w:rPr>
              <w:t xml:space="preserve"> (</w:t>
            </w:r>
            <w:r w:rsidR="003B4092" w:rsidRPr="00353787">
              <w:rPr>
                <w:sz w:val="24"/>
                <w:szCs w:val="24"/>
              </w:rPr>
              <w:t>Приложение за информация към Условията за кандидатстване</w:t>
            </w:r>
            <w:r w:rsidR="003B4092">
              <w:rPr>
                <w:sz w:val="24"/>
                <w:szCs w:val="24"/>
              </w:rPr>
              <w:t>).</w:t>
            </w:r>
            <w:r w:rsidR="003A3603">
              <w:rPr>
                <w:sz w:val="24"/>
                <w:szCs w:val="24"/>
              </w:rPr>
              <w:t xml:space="preserve"> </w:t>
            </w:r>
          </w:p>
          <w:p w14:paraId="67937823" w14:textId="77777777" w:rsidR="003A3603" w:rsidRDefault="003A3603" w:rsidP="004550BD">
            <w:pPr>
              <w:jc w:val="both"/>
              <w:rPr>
                <w:sz w:val="24"/>
                <w:szCs w:val="24"/>
              </w:rPr>
            </w:pPr>
          </w:p>
          <w:p w14:paraId="1F74D259" w14:textId="617ED6B3" w:rsidR="004550BD" w:rsidRDefault="004550BD" w:rsidP="004550BD">
            <w:pPr>
              <w:jc w:val="both"/>
              <w:rPr>
                <w:sz w:val="24"/>
                <w:szCs w:val="24"/>
              </w:rPr>
            </w:pPr>
            <w:r w:rsidRPr="00445159">
              <w:rPr>
                <w:sz w:val="24"/>
                <w:szCs w:val="24"/>
              </w:rPr>
              <w:t xml:space="preserve">Когато </w:t>
            </w:r>
            <w:r w:rsidRPr="005D557B">
              <w:rPr>
                <w:b/>
                <w:sz w:val="24"/>
                <w:szCs w:val="24"/>
              </w:rPr>
              <w:t xml:space="preserve">кандидатът е </w:t>
            </w:r>
            <w:r>
              <w:rPr>
                <w:b/>
                <w:sz w:val="24"/>
                <w:szCs w:val="24"/>
              </w:rPr>
              <w:t>община</w:t>
            </w:r>
            <w:r>
              <w:rPr>
                <w:sz w:val="24"/>
                <w:szCs w:val="24"/>
              </w:rPr>
              <w:t xml:space="preserve"> </w:t>
            </w:r>
            <w:r w:rsidRPr="00445159">
              <w:rPr>
                <w:sz w:val="24"/>
                <w:szCs w:val="24"/>
              </w:rPr>
              <w:t xml:space="preserve">- това обстоятелство се проверява служебно от оценителната комисия в Закона за държавния бюджет. Счита се, че организацията разполага с необходимия финансов капацитет, ако утвърдените разходи по бюджета на </w:t>
            </w:r>
            <w:r w:rsidR="00796975">
              <w:rPr>
                <w:sz w:val="24"/>
                <w:szCs w:val="24"/>
              </w:rPr>
              <w:t>общината</w:t>
            </w:r>
            <w:r w:rsidRPr="00445159">
              <w:rPr>
                <w:sz w:val="24"/>
                <w:szCs w:val="24"/>
              </w:rPr>
              <w:t xml:space="preserve"> за текущата година са по-високи от </w:t>
            </w:r>
            <w:r>
              <w:rPr>
                <w:sz w:val="24"/>
                <w:szCs w:val="24"/>
              </w:rPr>
              <w:t xml:space="preserve">20% от </w:t>
            </w:r>
            <w:r w:rsidRPr="00445159">
              <w:rPr>
                <w:sz w:val="24"/>
                <w:szCs w:val="24"/>
              </w:rPr>
              <w:t>размера на исканата БФП.</w:t>
            </w:r>
          </w:p>
          <w:p w14:paraId="5FB66EEE" w14:textId="77777777" w:rsidR="00915B4F" w:rsidRDefault="00915B4F" w:rsidP="00915B4F">
            <w:pPr>
              <w:jc w:val="both"/>
              <w:rPr>
                <w:sz w:val="24"/>
                <w:szCs w:val="24"/>
              </w:rPr>
            </w:pPr>
          </w:p>
          <w:p w14:paraId="74CA8F0D" w14:textId="59FF8D1B" w:rsidR="00915B4F" w:rsidRPr="00445159" w:rsidRDefault="00915B4F" w:rsidP="00915B4F">
            <w:pPr>
              <w:jc w:val="both"/>
              <w:rPr>
                <w:sz w:val="24"/>
                <w:szCs w:val="24"/>
              </w:rPr>
            </w:pPr>
            <w:r w:rsidRPr="009914CB">
              <w:rPr>
                <w:sz w:val="24"/>
                <w:szCs w:val="24"/>
              </w:rPr>
              <w:t xml:space="preserve">Когато </w:t>
            </w:r>
            <w:r w:rsidRPr="005D557B">
              <w:rPr>
                <w:b/>
                <w:sz w:val="24"/>
                <w:szCs w:val="24"/>
              </w:rPr>
              <w:t xml:space="preserve">партньорът е </w:t>
            </w:r>
            <w:r>
              <w:rPr>
                <w:b/>
                <w:sz w:val="24"/>
                <w:szCs w:val="24"/>
              </w:rPr>
              <w:t>община</w:t>
            </w:r>
            <w:r w:rsidRPr="009914CB">
              <w:rPr>
                <w:sz w:val="24"/>
                <w:szCs w:val="24"/>
              </w:rPr>
              <w:t xml:space="preserve"> - това обстоятелство се проверява служебно от оценителната комисия в Закона за държавния бюджет. Счита се, че организацията разполага с необходимия финансов капацитет, ако утвърдените разходи по бюджета на </w:t>
            </w:r>
            <w:r w:rsidR="00796975">
              <w:rPr>
                <w:sz w:val="24"/>
                <w:szCs w:val="24"/>
              </w:rPr>
              <w:t>общината</w:t>
            </w:r>
            <w:r w:rsidRPr="009914CB">
              <w:rPr>
                <w:sz w:val="24"/>
                <w:szCs w:val="24"/>
              </w:rPr>
              <w:t xml:space="preserve"> за текущата година са по-високи от размера на </w:t>
            </w:r>
            <w:r>
              <w:rPr>
                <w:sz w:val="24"/>
                <w:szCs w:val="24"/>
              </w:rPr>
              <w:t>средствата (БФП), които ще разходва партньорът по проекта</w:t>
            </w:r>
            <w:r w:rsidRPr="009914CB">
              <w:rPr>
                <w:sz w:val="24"/>
                <w:szCs w:val="24"/>
              </w:rPr>
              <w:t>.</w:t>
            </w:r>
          </w:p>
          <w:p w14:paraId="19DEE9D3" w14:textId="77777777" w:rsidR="002C2E1C" w:rsidRPr="00CB5DDD" w:rsidRDefault="002C2E1C" w:rsidP="009D402A">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В</w:t>
            </w:r>
            <w:r w:rsidRPr="001E5BF1">
              <w:rPr>
                <w:rFonts w:asciiTheme="majorBidi" w:hAnsiTheme="majorBidi" w:cstheme="majorBidi"/>
                <w:b/>
                <w:caps/>
                <w:sz w:val="24"/>
                <w:szCs w:val="24"/>
              </w:rPr>
              <w:t>ажно</w:t>
            </w:r>
            <w:r w:rsidRPr="00CB5DDD">
              <w:rPr>
                <w:rFonts w:asciiTheme="majorBidi" w:hAnsiTheme="majorBidi" w:cstheme="majorBidi"/>
                <w:b/>
                <w:sz w:val="24"/>
                <w:szCs w:val="24"/>
              </w:rPr>
              <w:t>!</w:t>
            </w:r>
          </w:p>
          <w:p w14:paraId="17BD001F" w14:textId="77777777" w:rsidR="00711C67" w:rsidRDefault="002C2E1C" w:rsidP="00D204E0">
            <w:pPr>
              <w:spacing w:before="120" w:after="120" w:line="259" w:lineRule="auto"/>
              <w:jc w:val="both"/>
              <w:rPr>
                <w:rFonts w:asciiTheme="majorBidi" w:hAnsiTheme="majorBidi" w:cstheme="majorBidi"/>
                <w:b/>
                <w:sz w:val="24"/>
                <w:szCs w:val="24"/>
              </w:rPr>
            </w:pPr>
            <w:r w:rsidRPr="00CB5DDD">
              <w:rPr>
                <w:rFonts w:asciiTheme="majorBidi" w:hAnsiTheme="majorBidi" w:cstheme="majorBidi"/>
                <w:b/>
                <w:sz w:val="24"/>
                <w:szCs w:val="24"/>
              </w:rPr>
              <w:t>На условието за финансов капацитет следва да отговаря всяка от организациите – кандидат и партньор/и по отделно.</w:t>
            </w:r>
          </w:p>
          <w:p w14:paraId="48BA6F24" w14:textId="77777777" w:rsidR="001E5BF1" w:rsidRPr="009326B2" w:rsidRDefault="001E5BF1" w:rsidP="001E5BF1">
            <w:pPr>
              <w:spacing w:before="120" w:after="120"/>
              <w:jc w:val="both"/>
              <w:rPr>
                <w:bCs/>
                <w:color w:val="000000"/>
                <w:sz w:val="24"/>
                <w:szCs w:val="24"/>
              </w:rPr>
            </w:pPr>
            <w:r w:rsidRPr="009326B2">
              <w:rPr>
                <w:b/>
                <w:bCs/>
                <w:color w:val="000000"/>
                <w:sz w:val="24"/>
                <w:szCs w:val="24"/>
              </w:rPr>
              <w:lastRenderedPageBreak/>
              <w:t>Един кандидат може да подаде само едно проектно предложение</w:t>
            </w:r>
            <w:r w:rsidRPr="009326B2">
              <w:rPr>
                <w:bCs/>
                <w:color w:val="000000"/>
                <w:sz w:val="24"/>
                <w:szCs w:val="24"/>
              </w:rPr>
              <w:t>.</w:t>
            </w:r>
          </w:p>
          <w:p w14:paraId="334695AA" w14:textId="77777777" w:rsidR="001E5BF1" w:rsidRPr="001E5BF1" w:rsidRDefault="001E5BF1" w:rsidP="001E5BF1">
            <w:pPr>
              <w:spacing w:before="120" w:after="120"/>
              <w:jc w:val="both"/>
              <w:rPr>
                <w:bCs/>
                <w:color w:val="000000"/>
                <w:sz w:val="24"/>
                <w:szCs w:val="24"/>
              </w:rPr>
            </w:pPr>
            <w:r w:rsidRPr="009326B2">
              <w:rPr>
                <w:bCs/>
                <w:color w:val="000000"/>
                <w:sz w:val="24"/>
                <w:szCs w:val="24"/>
              </w:rPr>
              <w:t>Кандидат</w:t>
            </w:r>
            <w:r>
              <w:rPr>
                <w:bCs/>
                <w:color w:val="000000"/>
                <w:sz w:val="24"/>
                <w:szCs w:val="24"/>
              </w:rPr>
              <w:t>/п</w:t>
            </w:r>
            <w:r w:rsidRPr="009326B2">
              <w:rPr>
                <w:bCs/>
                <w:color w:val="000000"/>
                <w:sz w:val="24"/>
                <w:szCs w:val="24"/>
              </w:rPr>
              <w:t xml:space="preserve">артньор в едно проектно предложение може да бъде </w:t>
            </w:r>
            <w:r w:rsidRPr="009326B2">
              <w:rPr>
                <w:b/>
                <w:bCs/>
                <w:color w:val="000000"/>
                <w:sz w:val="24"/>
                <w:szCs w:val="24"/>
              </w:rPr>
              <w:t>партньор в повече от един проект</w:t>
            </w:r>
            <w:r w:rsidRPr="009326B2">
              <w:rPr>
                <w:bCs/>
                <w:color w:val="000000"/>
                <w:sz w:val="24"/>
                <w:szCs w:val="24"/>
              </w:rPr>
              <w:t>, ако разполага с необходимия капацитет и при спазване на максимално допустимия праг, съгласно разпоредбите</w:t>
            </w:r>
            <w:r>
              <w:rPr>
                <w:bCs/>
                <w:color w:val="000000"/>
                <w:sz w:val="24"/>
                <w:szCs w:val="24"/>
              </w:rPr>
              <w:t xml:space="preserve"> на Регламент (ЕС) № 1407/2013.</w:t>
            </w:r>
          </w:p>
        </w:tc>
      </w:tr>
    </w:tbl>
    <w:p w14:paraId="310D4BEC" w14:textId="77777777" w:rsidR="00FE3FA3" w:rsidRDefault="00FE3FA3" w:rsidP="007570DC">
      <w:pPr>
        <w:pStyle w:val="Heading2"/>
        <w:rPr>
          <w:rFonts w:asciiTheme="majorBidi" w:hAnsiTheme="majorBidi" w:cstheme="majorBidi"/>
        </w:rPr>
      </w:pPr>
      <w:bookmarkStart w:id="34" w:name="_Toc445385578"/>
      <w:bookmarkStart w:id="35" w:name="_Toc11278614"/>
    </w:p>
    <w:p w14:paraId="66265754" w14:textId="77777777" w:rsidR="00B174FC" w:rsidRPr="00CB5DDD" w:rsidRDefault="00822571" w:rsidP="007570DC">
      <w:pPr>
        <w:pStyle w:val="Heading2"/>
        <w:rPr>
          <w:rFonts w:asciiTheme="majorBidi" w:hAnsiTheme="majorBidi" w:cstheme="majorBidi"/>
        </w:rPr>
      </w:pPr>
      <w:r w:rsidRPr="00CB5DDD">
        <w:rPr>
          <w:rFonts w:asciiTheme="majorBidi" w:hAnsiTheme="majorBidi" w:cstheme="majorBidi"/>
        </w:rPr>
        <w:t>11.2. Специфични изисквания за допустимост на кандидата</w:t>
      </w:r>
      <w:bookmarkEnd w:id="34"/>
      <w:bookmarkEnd w:id="35"/>
    </w:p>
    <w:tbl>
      <w:tblPr>
        <w:tblStyle w:val="TableGrid"/>
        <w:tblW w:w="0" w:type="auto"/>
        <w:tblLook w:val="04A0" w:firstRow="1" w:lastRow="0" w:firstColumn="1" w:lastColumn="0" w:noHBand="0" w:noVBand="1"/>
      </w:tblPr>
      <w:tblGrid>
        <w:gridCol w:w="9205"/>
      </w:tblGrid>
      <w:tr w:rsidR="00822571" w:rsidRPr="00CB5DDD" w14:paraId="30E0E809" w14:textId="77777777" w:rsidTr="00822571">
        <w:tc>
          <w:tcPr>
            <w:tcW w:w="9496" w:type="dxa"/>
          </w:tcPr>
          <w:p w14:paraId="67F10D00" w14:textId="77777777" w:rsidR="004B296E" w:rsidRDefault="004B296E" w:rsidP="004B296E">
            <w:pPr>
              <w:pStyle w:val="Text1"/>
              <w:spacing w:after="120"/>
              <w:ind w:left="0"/>
              <w:rPr>
                <w:i/>
                <w:color w:val="FF0000"/>
                <w:szCs w:val="24"/>
                <w:lang w:val="bg-BG"/>
              </w:rPr>
            </w:pPr>
            <w:r>
              <w:rPr>
                <w:b/>
                <w:szCs w:val="24"/>
                <w:lang w:val="bg-BG"/>
              </w:rPr>
              <w:t>По настоящата процедура допустими кандидати са:</w:t>
            </w:r>
            <w:r w:rsidRPr="00D547F3">
              <w:rPr>
                <w:i/>
                <w:color w:val="FF0000"/>
                <w:szCs w:val="24"/>
                <w:lang w:val="bg-BG"/>
              </w:rPr>
              <w:t xml:space="preserve"> </w:t>
            </w:r>
          </w:p>
          <w:p w14:paraId="258CB0E3" w14:textId="77777777" w:rsidR="0001222D" w:rsidRPr="00EA158C" w:rsidRDefault="0001222D" w:rsidP="008A5A27">
            <w:pPr>
              <w:pStyle w:val="ListParagraph"/>
              <w:numPr>
                <w:ilvl w:val="0"/>
                <w:numId w:val="18"/>
              </w:numPr>
              <w:spacing w:after="120"/>
              <w:contextualSpacing w:val="0"/>
              <w:jc w:val="both"/>
              <w:rPr>
                <w:rFonts w:asciiTheme="majorBidi" w:hAnsiTheme="majorBidi" w:cstheme="majorBidi"/>
                <w:sz w:val="24"/>
                <w:szCs w:val="24"/>
              </w:rPr>
            </w:pPr>
            <w:r w:rsidRPr="00FA3E42">
              <w:t xml:space="preserve"> </w:t>
            </w:r>
            <w:r w:rsidRPr="00EA158C">
              <w:rPr>
                <w:sz w:val="24"/>
                <w:szCs w:val="24"/>
              </w:rPr>
              <w:t xml:space="preserve">Общини на територията на МИГ „Струма“; </w:t>
            </w:r>
          </w:p>
          <w:p w14:paraId="216ABFEB" w14:textId="77777777" w:rsidR="0001222D" w:rsidRPr="00EA158C" w:rsidRDefault="0001222D" w:rsidP="008A5A27">
            <w:pPr>
              <w:pStyle w:val="ListParagraph"/>
              <w:numPr>
                <w:ilvl w:val="0"/>
                <w:numId w:val="18"/>
              </w:numPr>
              <w:spacing w:after="120"/>
              <w:contextualSpacing w:val="0"/>
              <w:jc w:val="both"/>
              <w:rPr>
                <w:rFonts w:asciiTheme="majorBidi" w:hAnsiTheme="majorBidi" w:cstheme="majorBidi"/>
                <w:sz w:val="24"/>
                <w:szCs w:val="24"/>
              </w:rPr>
            </w:pPr>
            <w:r w:rsidRPr="00EA158C">
              <w:rPr>
                <w:sz w:val="24"/>
                <w:szCs w:val="24"/>
              </w:rPr>
              <w:t xml:space="preserve"> Социални предприятия; </w:t>
            </w:r>
          </w:p>
          <w:p w14:paraId="175170D7" w14:textId="77777777" w:rsidR="0001222D" w:rsidRPr="000A14F0" w:rsidRDefault="0001222D" w:rsidP="008A5A27">
            <w:pPr>
              <w:pStyle w:val="ListParagraph"/>
              <w:numPr>
                <w:ilvl w:val="0"/>
                <w:numId w:val="18"/>
              </w:numPr>
              <w:spacing w:after="120"/>
              <w:contextualSpacing w:val="0"/>
              <w:jc w:val="both"/>
              <w:rPr>
                <w:rFonts w:asciiTheme="majorBidi" w:hAnsiTheme="majorBidi" w:cstheme="majorBidi"/>
                <w:sz w:val="24"/>
                <w:szCs w:val="24"/>
              </w:rPr>
            </w:pPr>
            <w:r w:rsidRPr="00EA158C">
              <w:rPr>
                <w:sz w:val="24"/>
                <w:szCs w:val="24"/>
              </w:rPr>
              <w:t xml:space="preserve"> </w:t>
            </w:r>
            <w:r w:rsidRPr="000A14F0">
              <w:rPr>
                <w:sz w:val="24"/>
                <w:szCs w:val="24"/>
              </w:rPr>
              <w:t>Работодатели</w:t>
            </w:r>
            <w:r w:rsidR="006F424F" w:rsidRPr="009B2094">
              <w:rPr>
                <w:rStyle w:val="FootnoteReference"/>
                <w:sz w:val="24"/>
                <w:szCs w:val="24"/>
              </w:rPr>
              <w:footnoteReference w:id="6"/>
            </w:r>
            <w:r w:rsidRPr="000A14F0">
              <w:rPr>
                <w:sz w:val="24"/>
                <w:szCs w:val="24"/>
              </w:rPr>
              <w:t xml:space="preserve">; </w:t>
            </w:r>
          </w:p>
          <w:p w14:paraId="2A62B31C" w14:textId="77777777" w:rsidR="0001222D" w:rsidRPr="000A14F0" w:rsidRDefault="0001222D" w:rsidP="008A5A27">
            <w:pPr>
              <w:pStyle w:val="ListParagraph"/>
              <w:numPr>
                <w:ilvl w:val="0"/>
                <w:numId w:val="18"/>
              </w:numPr>
              <w:spacing w:after="120"/>
              <w:contextualSpacing w:val="0"/>
              <w:jc w:val="both"/>
              <w:rPr>
                <w:rFonts w:asciiTheme="majorBidi" w:hAnsiTheme="majorBidi" w:cstheme="majorBidi"/>
                <w:sz w:val="24"/>
                <w:szCs w:val="24"/>
              </w:rPr>
            </w:pPr>
            <w:r w:rsidRPr="00795BE2">
              <w:rPr>
                <w:sz w:val="24"/>
                <w:szCs w:val="24"/>
              </w:rPr>
              <w:t xml:space="preserve"> Специализирани предприятия и кооперации на хора с увреждания</w:t>
            </w:r>
            <w:r w:rsidR="006F424F" w:rsidRPr="009B2094">
              <w:rPr>
                <w:rStyle w:val="FootnoteReference"/>
                <w:sz w:val="24"/>
                <w:szCs w:val="24"/>
              </w:rPr>
              <w:footnoteReference w:id="7"/>
            </w:r>
            <w:r w:rsidRPr="000A14F0">
              <w:rPr>
                <w:sz w:val="24"/>
                <w:szCs w:val="24"/>
              </w:rPr>
              <w:t xml:space="preserve">; </w:t>
            </w:r>
          </w:p>
          <w:p w14:paraId="277E0C32" w14:textId="77777777" w:rsidR="0001222D" w:rsidRPr="00EA158C" w:rsidRDefault="0001222D" w:rsidP="008A5A27">
            <w:pPr>
              <w:pStyle w:val="ListParagraph"/>
              <w:numPr>
                <w:ilvl w:val="0"/>
                <w:numId w:val="18"/>
              </w:numPr>
              <w:spacing w:after="120"/>
              <w:contextualSpacing w:val="0"/>
              <w:jc w:val="both"/>
              <w:rPr>
                <w:rFonts w:asciiTheme="majorBidi" w:hAnsiTheme="majorBidi" w:cstheme="majorBidi"/>
                <w:sz w:val="24"/>
                <w:szCs w:val="24"/>
              </w:rPr>
            </w:pPr>
            <w:r w:rsidRPr="00EA158C">
              <w:rPr>
                <w:sz w:val="24"/>
                <w:szCs w:val="24"/>
              </w:rPr>
              <w:t xml:space="preserve"> Неправителствени организации; </w:t>
            </w:r>
          </w:p>
          <w:p w14:paraId="29A69788" w14:textId="77777777" w:rsidR="0001222D" w:rsidRPr="00EA158C" w:rsidRDefault="002E523E" w:rsidP="008A5A27">
            <w:pPr>
              <w:pStyle w:val="ListParagraph"/>
              <w:numPr>
                <w:ilvl w:val="0"/>
                <w:numId w:val="18"/>
              </w:numPr>
              <w:spacing w:after="120"/>
              <w:contextualSpacing w:val="0"/>
              <w:jc w:val="both"/>
              <w:rPr>
                <w:rFonts w:asciiTheme="majorBidi" w:hAnsiTheme="majorBidi" w:cstheme="majorBidi"/>
                <w:sz w:val="24"/>
                <w:szCs w:val="24"/>
              </w:rPr>
            </w:pPr>
            <w:r>
              <w:rPr>
                <w:sz w:val="24"/>
                <w:szCs w:val="24"/>
              </w:rPr>
              <w:t xml:space="preserve"> Доставчици на социални услуги</w:t>
            </w:r>
            <w:r w:rsidR="00354825">
              <w:rPr>
                <w:rStyle w:val="FootnoteReference"/>
                <w:sz w:val="24"/>
                <w:szCs w:val="24"/>
              </w:rPr>
              <w:footnoteReference w:id="8"/>
            </w:r>
            <w:r>
              <w:rPr>
                <w:sz w:val="24"/>
                <w:szCs w:val="24"/>
              </w:rPr>
              <w:t>.</w:t>
            </w:r>
          </w:p>
          <w:p w14:paraId="77100D2D" w14:textId="77777777" w:rsidR="0029257B" w:rsidRPr="00EA158C" w:rsidRDefault="00FA3E42" w:rsidP="00EA158C">
            <w:pPr>
              <w:spacing w:after="120"/>
              <w:jc w:val="both"/>
              <w:rPr>
                <w:rFonts w:asciiTheme="majorBidi" w:hAnsiTheme="majorBidi" w:cstheme="majorBidi"/>
                <w:sz w:val="32"/>
                <w:szCs w:val="24"/>
              </w:rPr>
            </w:pPr>
            <w:r w:rsidRPr="00EA158C">
              <w:rPr>
                <w:sz w:val="24"/>
              </w:rPr>
              <w:t>Потенциалните кандидати/партньори могат да участват с проектни предложения по мярката или да получат безвъзмездна финансова помощ, ако отговарят на изискванията към бенефициентите, описани в Общите условия по мерките от Стратегията за ВОМР на МИГ „Струма“, финансирани от ОПРЧР 2014 – 2020 (ЕСФ)</w:t>
            </w:r>
            <w:r w:rsidR="00EA158C" w:rsidRPr="00EA158C">
              <w:rPr>
                <w:sz w:val="24"/>
              </w:rPr>
              <w:t>.</w:t>
            </w:r>
          </w:p>
          <w:p w14:paraId="3DD67035" w14:textId="77777777" w:rsidR="002424B0" w:rsidRPr="00E92709" w:rsidRDefault="00822571" w:rsidP="002424B0">
            <w:pPr>
              <w:pStyle w:val="Text1"/>
              <w:ind w:left="0"/>
              <w:rPr>
                <w:rFonts w:asciiTheme="majorBidi" w:hAnsiTheme="majorBidi" w:cstheme="majorBidi"/>
                <w:b/>
                <w:szCs w:val="24"/>
                <w:lang w:val="bg-BG"/>
              </w:rPr>
            </w:pPr>
            <w:r w:rsidRPr="004B296E">
              <w:rPr>
                <w:rFonts w:asciiTheme="majorBidi" w:hAnsiTheme="majorBidi" w:cstheme="majorBidi"/>
                <w:b/>
                <w:szCs w:val="24"/>
                <w:lang w:val="bg-BG"/>
              </w:rPr>
              <w:t>В допълн</w:t>
            </w:r>
            <w:r w:rsidR="00DA468E" w:rsidRPr="004B296E">
              <w:rPr>
                <w:rFonts w:asciiTheme="majorBidi" w:hAnsiTheme="majorBidi" w:cstheme="majorBidi"/>
                <w:b/>
                <w:szCs w:val="24"/>
                <w:lang w:val="bg-BG"/>
              </w:rPr>
              <w:t>ение към общите изисквания, кандидатът трябва да отговаря и на</w:t>
            </w:r>
            <w:r w:rsidR="00DA468E" w:rsidRPr="004B296E">
              <w:rPr>
                <w:rFonts w:asciiTheme="majorBidi" w:hAnsiTheme="majorBidi" w:cstheme="majorBidi"/>
                <w:szCs w:val="24"/>
                <w:lang w:val="bg-BG"/>
              </w:rPr>
              <w:t xml:space="preserve"> </w:t>
            </w:r>
            <w:r w:rsidR="00DA468E" w:rsidRPr="00E92709">
              <w:rPr>
                <w:rFonts w:asciiTheme="majorBidi" w:hAnsiTheme="majorBidi" w:cstheme="majorBidi"/>
                <w:b/>
                <w:szCs w:val="24"/>
                <w:lang w:val="bg-BG"/>
              </w:rPr>
              <w:t>следните</w:t>
            </w:r>
            <w:r w:rsidRPr="00E92709">
              <w:rPr>
                <w:rFonts w:asciiTheme="majorBidi" w:hAnsiTheme="majorBidi" w:cstheme="majorBidi"/>
                <w:b/>
                <w:szCs w:val="24"/>
                <w:lang w:val="bg-BG"/>
              </w:rPr>
              <w:t xml:space="preserve"> условия:</w:t>
            </w:r>
          </w:p>
          <w:p w14:paraId="669B7AA4" w14:textId="354D4807" w:rsidR="00442C35" w:rsidRPr="009B2094" w:rsidRDefault="00442C35" w:rsidP="008A5A27">
            <w:pPr>
              <w:pStyle w:val="ListParagraph"/>
              <w:numPr>
                <w:ilvl w:val="1"/>
                <w:numId w:val="18"/>
              </w:numPr>
              <w:spacing w:after="120" w:line="276" w:lineRule="auto"/>
              <w:contextualSpacing w:val="0"/>
              <w:jc w:val="both"/>
              <w:rPr>
                <w:rFonts w:asciiTheme="majorBidi" w:hAnsiTheme="majorBidi" w:cstheme="majorBidi"/>
                <w:sz w:val="24"/>
                <w:szCs w:val="24"/>
              </w:rPr>
            </w:pPr>
            <w:r w:rsidRPr="00E92709">
              <w:rPr>
                <w:sz w:val="24"/>
                <w:szCs w:val="24"/>
              </w:rPr>
              <w:t xml:space="preserve">Кандидатът е доставчик на социални услуги </w:t>
            </w:r>
            <w:r w:rsidR="006B3FB5">
              <w:rPr>
                <w:sz w:val="24"/>
                <w:szCs w:val="24"/>
              </w:rPr>
              <w:t xml:space="preserve">по реда на действащото законодателство </w:t>
            </w:r>
            <w:r w:rsidR="006B3FB5" w:rsidRPr="009B2094">
              <w:rPr>
                <w:sz w:val="24"/>
                <w:szCs w:val="24"/>
              </w:rPr>
              <w:t>(</w:t>
            </w:r>
            <w:r w:rsidR="006B3FB5">
              <w:rPr>
                <w:sz w:val="24"/>
                <w:szCs w:val="24"/>
              </w:rPr>
              <w:t>ако е приложимо</w:t>
            </w:r>
            <w:r w:rsidR="006B3FB5" w:rsidRPr="009B2094">
              <w:rPr>
                <w:sz w:val="24"/>
                <w:szCs w:val="24"/>
              </w:rPr>
              <w:t>)</w:t>
            </w:r>
            <w:r w:rsidR="006B3FB5">
              <w:rPr>
                <w:sz w:val="24"/>
                <w:szCs w:val="24"/>
              </w:rPr>
              <w:t>.</w:t>
            </w:r>
          </w:p>
          <w:p w14:paraId="75BCDA2A" w14:textId="77777777" w:rsidR="00C03EDA" w:rsidRPr="00E92709" w:rsidRDefault="00C03EDA" w:rsidP="008A5A27">
            <w:pPr>
              <w:pStyle w:val="ListParagraph"/>
              <w:numPr>
                <w:ilvl w:val="1"/>
                <w:numId w:val="18"/>
              </w:numPr>
              <w:spacing w:after="120" w:line="276" w:lineRule="auto"/>
              <w:contextualSpacing w:val="0"/>
              <w:jc w:val="both"/>
              <w:rPr>
                <w:rFonts w:asciiTheme="majorBidi" w:hAnsiTheme="majorBidi" w:cstheme="majorBidi"/>
                <w:sz w:val="24"/>
                <w:szCs w:val="24"/>
              </w:rPr>
            </w:pPr>
            <w:r w:rsidRPr="00802158">
              <w:rPr>
                <w:rFonts w:eastAsiaTheme="minorHAnsi"/>
                <w:sz w:val="24"/>
                <w:szCs w:val="24"/>
                <w:lang w:eastAsia="en-US"/>
              </w:rPr>
              <w:t>Кандидатът е вписан в регистъра на Агенция за хора с увреждания (А</w:t>
            </w:r>
            <w:r>
              <w:rPr>
                <w:rFonts w:eastAsiaTheme="minorHAnsi"/>
                <w:sz w:val="24"/>
                <w:szCs w:val="24"/>
                <w:lang w:eastAsia="en-US"/>
              </w:rPr>
              <w:t>ХУ) (ако е приложимо)- в случай</w:t>
            </w:r>
            <w:r w:rsidRPr="00802158">
              <w:rPr>
                <w:rFonts w:eastAsiaTheme="minorHAnsi"/>
                <w:sz w:val="24"/>
                <w:szCs w:val="24"/>
                <w:lang w:eastAsia="en-US"/>
              </w:rPr>
              <w:t xml:space="preserve"> че кандидатът е посочил, че е специализирано предприятие на хора с увреждания или кооперация на хора с увреждания</w:t>
            </w:r>
          </w:p>
          <w:p w14:paraId="505F81ED" w14:textId="3B9C2012" w:rsidR="003C7250" w:rsidRPr="00664174" w:rsidRDefault="00B7553B" w:rsidP="008A5A27">
            <w:pPr>
              <w:pStyle w:val="ListParagraph"/>
              <w:numPr>
                <w:ilvl w:val="1"/>
                <w:numId w:val="18"/>
              </w:numPr>
              <w:spacing w:after="120" w:line="276" w:lineRule="auto"/>
              <w:contextualSpacing w:val="0"/>
              <w:jc w:val="both"/>
              <w:rPr>
                <w:rFonts w:asciiTheme="majorBidi" w:hAnsiTheme="majorBidi" w:cstheme="majorBidi"/>
                <w:sz w:val="24"/>
                <w:szCs w:val="24"/>
              </w:rPr>
            </w:pPr>
            <w:r w:rsidRPr="00442C35">
              <w:rPr>
                <w:rFonts w:asciiTheme="majorBidi" w:hAnsiTheme="majorBidi" w:cstheme="majorBidi"/>
                <w:sz w:val="24"/>
                <w:szCs w:val="24"/>
              </w:rPr>
              <w:t xml:space="preserve">Когато кандидатът е община </w:t>
            </w:r>
            <w:r w:rsidR="004B296E" w:rsidRPr="00442C35">
              <w:rPr>
                <w:sz w:val="24"/>
                <w:szCs w:val="24"/>
              </w:rPr>
              <w:t>тя трябва да представи Решение на Общинския съвет за подаване на проектно предложение по конкретната процедура за одобряване на партньорство за кандидатстването по проекта</w:t>
            </w:r>
            <w:r w:rsidR="003C7250">
              <w:rPr>
                <w:sz w:val="24"/>
                <w:szCs w:val="24"/>
              </w:rPr>
              <w:t xml:space="preserve"> </w:t>
            </w:r>
            <w:r w:rsidR="003C7250" w:rsidRPr="009B2094">
              <w:rPr>
                <w:sz w:val="24"/>
                <w:szCs w:val="24"/>
              </w:rPr>
              <w:t>(</w:t>
            </w:r>
            <w:r w:rsidR="003C7250">
              <w:rPr>
                <w:sz w:val="24"/>
                <w:szCs w:val="24"/>
              </w:rPr>
              <w:t>ако е приложимо</w:t>
            </w:r>
            <w:r w:rsidR="003C7250" w:rsidRPr="009B2094">
              <w:rPr>
                <w:sz w:val="24"/>
                <w:szCs w:val="24"/>
              </w:rPr>
              <w:t>)</w:t>
            </w:r>
            <w:r w:rsidR="004B296E" w:rsidRPr="00442C35">
              <w:rPr>
                <w:sz w:val="24"/>
                <w:szCs w:val="24"/>
              </w:rPr>
              <w:t>.</w:t>
            </w:r>
            <w:r w:rsidR="00442C35" w:rsidRPr="00442C35">
              <w:rPr>
                <w:sz w:val="24"/>
                <w:szCs w:val="24"/>
              </w:rPr>
              <w:t xml:space="preserve"> </w:t>
            </w:r>
          </w:p>
          <w:p w14:paraId="7B0848F2" w14:textId="77777777" w:rsidR="00A31852" w:rsidRPr="00442C35" w:rsidRDefault="00442C35" w:rsidP="009B2094">
            <w:pPr>
              <w:pStyle w:val="ListParagraph"/>
              <w:spacing w:after="120" w:line="276" w:lineRule="auto"/>
              <w:ind w:left="1080"/>
              <w:contextualSpacing w:val="0"/>
              <w:jc w:val="both"/>
              <w:rPr>
                <w:rFonts w:asciiTheme="majorBidi" w:hAnsiTheme="majorBidi" w:cstheme="majorBidi"/>
                <w:sz w:val="24"/>
                <w:szCs w:val="24"/>
              </w:rPr>
            </w:pPr>
            <w:r w:rsidRPr="00442C35">
              <w:rPr>
                <w:sz w:val="24"/>
                <w:szCs w:val="24"/>
              </w:rPr>
              <w:lastRenderedPageBreak/>
              <w:t>В случай че в съответния краен срок за подаване на проектни предложения, не е предвидена сесия на Общинския съвет, е допустимо Решението да бъде представено по време на оценката или преди сключване на договор.</w:t>
            </w:r>
          </w:p>
          <w:p w14:paraId="07E362AE" w14:textId="77777777" w:rsidR="00587858" w:rsidRPr="0029257B" w:rsidRDefault="00587858" w:rsidP="008A5A27">
            <w:pPr>
              <w:pStyle w:val="ListParagraph"/>
              <w:numPr>
                <w:ilvl w:val="1"/>
                <w:numId w:val="18"/>
              </w:numPr>
              <w:spacing w:after="120" w:line="276" w:lineRule="auto"/>
              <w:contextualSpacing w:val="0"/>
              <w:jc w:val="both"/>
              <w:rPr>
                <w:rFonts w:asciiTheme="majorBidi" w:hAnsiTheme="majorBidi" w:cstheme="majorBidi"/>
                <w:sz w:val="24"/>
                <w:szCs w:val="24"/>
              </w:rPr>
            </w:pPr>
            <w:r w:rsidRPr="0029257B">
              <w:rPr>
                <w:rFonts w:asciiTheme="majorBidi" w:hAnsiTheme="majorBidi" w:cstheme="majorBidi"/>
                <w:sz w:val="24"/>
                <w:szCs w:val="24"/>
              </w:rPr>
              <w:t>Кандидатът е пряко отговорен за управлението и изпълнението на дейностите по проекта, а не изпълнява ролята на посредник (видно от разпределението на дейностите и разпределението на средствата по бюджета на кандидата и на партньора) /ако е приложимо/.</w:t>
            </w:r>
          </w:p>
          <w:p w14:paraId="67F35813" w14:textId="77777777" w:rsidR="003C0F6D" w:rsidRPr="003C0F6D" w:rsidRDefault="003C0F6D" w:rsidP="003C0F6D">
            <w:pPr>
              <w:spacing w:after="120"/>
              <w:jc w:val="both"/>
              <w:rPr>
                <w:b/>
                <w:bCs/>
                <w:sz w:val="24"/>
                <w:szCs w:val="24"/>
              </w:rPr>
            </w:pPr>
            <w:r>
              <w:rPr>
                <w:b/>
                <w:bCs/>
                <w:sz w:val="24"/>
                <w:szCs w:val="24"/>
              </w:rPr>
              <w:t>ВАЖНО!</w:t>
            </w:r>
          </w:p>
          <w:p w14:paraId="7D86B886" w14:textId="77777777" w:rsidR="003C0F6D" w:rsidRPr="003C0F6D" w:rsidRDefault="003C0F6D" w:rsidP="00C90AF8">
            <w:pPr>
              <w:spacing w:after="120"/>
              <w:jc w:val="both"/>
              <w:rPr>
                <w:bCs/>
                <w:sz w:val="24"/>
                <w:szCs w:val="24"/>
              </w:rPr>
            </w:pPr>
            <w:r w:rsidRPr="003C0F6D">
              <w:rPr>
                <w:b/>
                <w:bCs/>
                <w:sz w:val="24"/>
                <w:szCs w:val="24"/>
              </w:rPr>
              <w:t>Всички кандидати по настоящата процедура следва да попълнят Декларация за Социално предприятие – Приложение V</w:t>
            </w:r>
            <w:r w:rsidRPr="003C0F6D">
              <w:rPr>
                <w:bCs/>
                <w:sz w:val="24"/>
                <w:szCs w:val="24"/>
              </w:rPr>
              <w:t xml:space="preserve"> от пакета с документи за кандидатстване, където следва да посочат дали попадат в посоченото определение за социално предприятие към момента на кандидатстване. В случай че кандидатът не се самоопредели като социално предприятие към момента на кандидатстване, то следва да отбележи това обстоятелство в Декларация за Социално предприятие – Приложение V и да декларира, че ще създава ново социално предприятие, за което към момента на изпълнението на административния договор ще представи и съответните документи, удостоверяващи, че чрез настоящия проект е създадено социално предприятие, което попада в обхвата на дефиницията, посочена както следва:</w:t>
            </w:r>
          </w:p>
          <w:p w14:paraId="3461F4E6" w14:textId="77777777" w:rsidR="003C0F6D" w:rsidRPr="003C0F6D" w:rsidRDefault="003C0F6D" w:rsidP="00C90AF8">
            <w:pPr>
              <w:spacing w:after="120"/>
              <w:ind w:right="30"/>
              <w:jc w:val="both"/>
              <w:rPr>
                <w:bCs/>
                <w:sz w:val="24"/>
                <w:szCs w:val="24"/>
              </w:rPr>
            </w:pPr>
            <w:r w:rsidRPr="003C0F6D">
              <w:rPr>
                <w:bCs/>
                <w:sz w:val="24"/>
                <w:szCs w:val="24"/>
              </w:rPr>
              <w:t>За целите на насто</w:t>
            </w:r>
            <w:r>
              <w:rPr>
                <w:bCs/>
                <w:sz w:val="24"/>
                <w:szCs w:val="24"/>
              </w:rPr>
              <w:t>ящата процедура за определение н</w:t>
            </w:r>
            <w:r w:rsidRPr="003C0F6D">
              <w:rPr>
                <w:bCs/>
                <w:sz w:val="24"/>
                <w:szCs w:val="24"/>
              </w:rPr>
              <w:t>а „социално предприятие“ се използва обхвата на дефиницията, посочена в чл. 2 от Регламент (ЕС) № 1296/2013 на Европейския парламент и на Съвета от 11 декември 2013 година относно Програма на Европейския съюз за заетост и социални иновации („EaSI“) и за изменение на Решение № 283/2010/ЕС за създаване на Европейски механизъм за микрофинансиране за трудова заетост и социално приобщаване „Прогрес”, а именно:</w:t>
            </w:r>
          </w:p>
          <w:p w14:paraId="2CFCFE16" w14:textId="77777777" w:rsidR="003C0F6D" w:rsidRPr="003C0F6D" w:rsidRDefault="003C0F6D" w:rsidP="00C90AF8">
            <w:pPr>
              <w:spacing w:after="120"/>
              <w:jc w:val="both"/>
              <w:rPr>
                <w:bCs/>
                <w:sz w:val="24"/>
                <w:szCs w:val="24"/>
              </w:rPr>
            </w:pPr>
            <w:r w:rsidRPr="003C0F6D">
              <w:rPr>
                <w:bCs/>
                <w:sz w:val="24"/>
                <w:szCs w:val="24"/>
              </w:rPr>
              <w:t>„социално предприятие“ означава предприятие, независимо от правната му форма, което:</w:t>
            </w:r>
          </w:p>
          <w:p w14:paraId="00AC665E" w14:textId="77777777" w:rsidR="003C0F6D" w:rsidRPr="003C0F6D" w:rsidRDefault="003C0F6D" w:rsidP="00C90AF8">
            <w:pPr>
              <w:spacing w:after="120"/>
              <w:ind w:right="30"/>
              <w:jc w:val="both"/>
              <w:rPr>
                <w:bCs/>
                <w:sz w:val="24"/>
                <w:szCs w:val="24"/>
              </w:rPr>
            </w:pPr>
            <w:r w:rsidRPr="003C0F6D">
              <w:rPr>
                <w:bCs/>
                <w:sz w:val="24"/>
                <w:szCs w:val="24"/>
              </w:rPr>
              <w:t>а) в съответствие със своя учредителен договор, устав или друг правен документ за създаването му има за основна цел постигането на измеримо, положително социално въздействие, а не генерирането на печалба за своите собственици, членове и акционери, и което:</w:t>
            </w:r>
          </w:p>
          <w:p w14:paraId="70DFC57D" w14:textId="77777777" w:rsidR="003C0F6D" w:rsidRPr="003C0F6D" w:rsidRDefault="003C0F6D" w:rsidP="00C90AF8">
            <w:pPr>
              <w:spacing w:after="120"/>
              <w:ind w:right="30"/>
              <w:jc w:val="both"/>
              <w:rPr>
                <w:bCs/>
                <w:sz w:val="24"/>
                <w:szCs w:val="24"/>
              </w:rPr>
            </w:pPr>
            <w:r w:rsidRPr="003C0F6D">
              <w:rPr>
                <w:bCs/>
                <w:sz w:val="24"/>
                <w:szCs w:val="24"/>
              </w:rPr>
              <w:t>(i) предоставя услуги или стоки, които генерират социална възвръщаемост</w:t>
            </w:r>
            <w:r w:rsidRPr="003C0F6D">
              <w:rPr>
                <w:rStyle w:val="FootnoteReference"/>
                <w:bCs/>
                <w:sz w:val="24"/>
                <w:szCs w:val="24"/>
              </w:rPr>
              <w:footnoteReference w:id="9"/>
            </w:r>
            <w:r w:rsidRPr="003C0F6D">
              <w:rPr>
                <w:bCs/>
                <w:sz w:val="24"/>
                <w:szCs w:val="24"/>
              </w:rPr>
              <w:t>и/или (</w:t>
            </w:r>
            <w:r w:rsidRPr="003C0F6D">
              <w:rPr>
                <w:bCs/>
                <w:sz w:val="24"/>
                <w:szCs w:val="24"/>
                <w:lang w:val="en-GB"/>
              </w:rPr>
              <w:t>ii</w:t>
            </w:r>
            <w:r w:rsidRPr="003C0F6D">
              <w:rPr>
                <w:bCs/>
                <w:sz w:val="24"/>
                <w:szCs w:val="24"/>
              </w:rPr>
              <w:t>) използва метод за производство на стоки или услуги, който въплъщава неговата социална цел;</w:t>
            </w:r>
          </w:p>
          <w:p w14:paraId="53A84618" w14:textId="77777777" w:rsidR="003C0F6D" w:rsidRPr="003C0F6D" w:rsidRDefault="003C0F6D" w:rsidP="00C90AF8">
            <w:pPr>
              <w:spacing w:after="120"/>
              <w:ind w:right="30"/>
              <w:jc w:val="both"/>
              <w:rPr>
                <w:bCs/>
                <w:sz w:val="24"/>
                <w:szCs w:val="24"/>
              </w:rPr>
            </w:pPr>
            <w:r w:rsidRPr="003C0F6D">
              <w:rPr>
                <w:bCs/>
                <w:sz w:val="24"/>
                <w:szCs w:val="24"/>
              </w:rPr>
              <w:lastRenderedPageBreak/>
              <w:t>б) използва своята печалба на първо място</w:t>
            </w:r>
            <w:r w:rsidRPr="003C0F6D">
              <w:rPr>
                <w:rStyle w:val="FootnoteReference"/>
                <w:bCs/>
                <w:sz w:val="24"/>
                <w:szCs w:val="24"/>
                <w:lang w:val="en-GB"/>
              </w:rPr>
              <w:footnoteReference w:id="10"/>
            </w:r>
            <w:r w:rsidRPr="003C0F6D">
              <w:rPr>
                <w:bCs/>
                <w:sz w:val="24"/>
                <w:szCs w:val="24"/>
              </w:rPr>
              <w:t xml:space="preserve"> за постигането на основната си цел и е въвело предварително определени процедури и правила относно всяко разпределяне на печалба между акционери и собственици, което гарантира, че това разпределяне не накърнява основната цел; и</w:t>
            </w:r>
          </w:p>
          <w:p w14:paraId="7995EB7E" w14:textId="77777777" w:rsidR="003C0F6D" w:rsidRPr="003C0F6D" w:rsidRDefault="003C0F6D" w:rsidP="00C90AF8">
            <w:pPr>
              <w:spacing w:after="120"/>
              <w:jc w:val="both"/>
              <w:rPr>
                <w:bCs/>
                <w:sz w:val="24"/>
                <w:szCs w:val="24"/>
              </w:rPr>
            </w:pPr>
            <w:r w:rsidRPr="003C0F6D">
              <w:rPr>
                <w:bCs/>
                <w:sz w:val="24"/>
                <w:szCs w:val="24"/>
              </w:rPr>
              <w:t>в) се управлява по предприемачески, отчетен и прозрачен начин, по-специално чрез включване в управлението на работници, клиенти и заинтересовани страни, засегнати от стопанската му дейност;</w:t>
            </w:r>
          </w:p>
          <w:p w14:paraId="07784CBE" w14:textId="77777777" w:rsidR="003C0F6D" w:rsidRPr="003C0F6D" w:rsidRDefault="00C90AF8" w:rsidP="003C0F6D">
            <w:pPr>
              <w:spacing w:after="120"/>
              <w:ind w:right="182"/>
              <w:jc w:val="both"/>
              <w:rPr>
                <w:b/>
                <w:bCs/>
                <w:sz w:val="24"/>
                <w:szCs w:val="24"/>
              </w:rPr>
            </w:pPr>
            <w:r>
              <w:rPr>
                <w:b/>
                <w:bCs/>
                <w:sz w:val="24"/>
                <w:szCs w:val="24"/>
              </w:rPr>
              <w:t>ВАЖНО!</w:t>
            </w:r>
          </w:p>
          <w:p w14:paraId="2D24D431" w14:textId="77777777" w:rsidR="003C0F6D" w:rsidRPr="003C0F6D" w:rsidRDefault="003C0F6D" w:rsidP="00C90AF8">
            <w:pPr>
              <w:spacing w:after="120"/>
              <w:jc w:val="both"/>
              <w:rPr>
                <w:bCs/>
                <w:sz w:val="24"/>
                <w:szCs w:val="24"/>
              </w:rPr>
            </w:pPr>
            <w:r w:rsidRPr="003C0F6D">
              <w:rPr>
                <w:bCs/>
                <w:sz w:val="24"/>
                <w:szCs w:val="24"/>
              </w:rPr>
              <w:t xml:space="preserve">В случай че към момента на кандидатстване, кандидатът посочи в Декларация </w:t>
            </w:r>
            <w:r w:rsidR="00C90AF8">
              <w:rPr>
                <w:bCs/>
                <w:sz w:val="24"/>
                <w:szCs w:val="24"/>
              </w:rPr>
              <w:t xml:space="preserve">за </w:t>
            </w:r>
            <w:r w:rsidRPr="003C0F6D">
              <w:rPr>
                <w:bCs/>
                <w:sz w:val="24"/>
                <w:szCs w:val="24"/>
              </w:rPr>
              <w:t xml:space="preserve">Социално предприятие – Приложение </w:t>
            </w:r>
            <w:r w:rsidRPr="003C0F6D">
              <w:rPr>
                <w:bCs/>
                <w:sz w:val="24"/>
                <w:szCs w:val="24"/>
                <w:lang w:val="en-GB"/>
              </w:rPr>
              <w:t>V</w:t>
            </w:r>
            <w:r w:rsidRPr="003C0F6D">
              <w:rPr>
                <w:bCs/>
                <w:sz w:val="24"/>
                <w:szCs w:val="24"/>
              </w:rPr>
              <w:t>, че попада в посочената дефиниция за социално предприятие, в случай на одобрение на проектното предложение и преди сключване на административен договор за предоставяне на безвъзмездна финансова помощ, трябва да представи съответните документи, удостоверяващи това обстоятелство.</w:t>
            </w:r>
          </w:p>
          <w:p w14:paraId="78ED13FE" w14:textId="77777777" w:rsidR="003C0F6D" w:rsidRPr="003C0F6D" w:rsidRDefault="003C0F6D" w:rsidP="00C90AF8">
            <w:pPr>
              <w:spacing w:after="120"/>
              <w:jc w:val="both"/>
              <w:rPr>
                <w:bCs/>
                <w:sz w:val="24"/>
                <w:szCs w:val="24"/>
              </w:rPr>
            </w:pPr>
            <w:r w:rsidRPr="003C0F6D">
              <w:rPr>
                <w:bCs/>
                <w:sz w:val="24"/>
                <w:szCs w:val="24"/>
              </w:rPr>
              <w:t xml:space="preserve">В случай че кандидатът посочи в Декларация </w:t>
            </w:r>
            <w:r w:rsidR="00C90AF8">
              <w:rPr>
                <w:bCs/>
                <w:sz w:val="24"/>
                <w:szCs w:val="24"/>
              </w:rPr>
              <w:t xml:space="preserve">за </w:t>
            </w:r>
            <w:r w:rsidRPr="003C0F6D">
              <w:rPr>
                <w:bCs/>
                <w:sz w:val="24"/>
                <w:szCs w:val="24"/>
              </w:rPr>
              <w:t xml:space="preserve">Социално предприятие – Приложение </w:t>
            </w:r>
            <w:r w:rsidRPr="003C0F6D">
              <w:rPr>
                <w:bCs/>
                <w:sz w:val="24"/>
                <w:szCs w:val="24"/>
                <w:lang w:val="en-GB"/>
              </w:rPr>
              <w:t>V</w:t>
            </w:r>
            <w:r w:rsidRPr="003C0F6D">
              <w:rPr>
                <w:bCs/>
                <w:sz w:val="24"/>
                <w:szCs w:val="24"/>
              </w:rPr>
              <w:t>,</w:t>
            </w:r>
            <w:r w:rsidR="00C90AF8">
              <w:rPr>
                <w:bCs/>
                <w:sz w:val="24"/>
                <w:szCs w:val="24"/>
              </w:rPr>
              <w:t xml:space="preserve"> </w:t>
            </w:r>
            <w:r w:rsidRPr="003C0F6D">
              <w:rPr>
                <w:bCs/>
                <w:sz w:val="24"/>
                <w:szCs w:val="24"/>
              </w:rPr>
              <w:t>че ще създава ново социално предприятие, при одобрение на проектното предложение и сключване на административен договор за предоставяне на безвъзмездна финансова помощ при представяне на първо междинно искане за плащане, трябва да представи пред управляващия орган необходимите документи, които да удостоверят, че новосъздаденото социално предприятие попада в обхвата на горепосочената дефиниция.</w:t>
            </w:r>
          </w:p>
          <w:p w14:paraId="3A250051" w14:textId="77777777" w:rsidR="003C0F6D" w:rsidRPr="003C0F6D" w:rsidRDefault="00C90AF8" w:rsidP="003C0F6D">
            <w:pPr>
              <w:spacing w:after="120"/>
              <w:ind w:right="182"/>
              <w:jc w:val="both"/>
              <w:rPr>
                <w:b/>
                <w:bCs/>
                <w:sz w:val="24"/>
                <w:szCs w:val="24"/>
              </w:rPr>
            </w:pPr>
            <w:r>
              <w:rPr>
                <w:b/>
                <w:bCs/>
                <w:sz w:val="24"/>
                <w:szCs w:val="24"/>
              </w:rPr>
              <w:t>ВАЖНО!</w:t>
            </w:r>
          </w:p>
          <w:p w14:paraId="388A05CF" w14:textId="77777777" w:rsidR="003C0F6D" w:rsidRPr="003C0F6D" w:rsidRDefault="003C0F6D" w:rsidP="00C90AF8">
            <w:pPr>
              <w:spacing w:after="120"/>
              <w:jc w:val="both"/>
              <w:rPr>
                <w:bCs/>
                <w:sz w:val="24"/>
                <w:szCs w:val="24"/>
              </w:rPr>
            </w:pPr>
            <w:r w:rsidRPr="003C0F6D">
              <w:rPr>
                <w:bCs/>
                <w:sz w:val="24"/>
                <w:szCs w:val="24"/>
              </w:rPr>
              <w:t>Създаване на ново социално предприятие означава новосформирана и/или неразвиваща дейност като социално предприятие до този момент организация, която ще създаде социално предприятие в структурата на организацията кандидат чрез настоящата процедура и то ще започне да функционира като такова чрез настоящото проектно предложение. Не се считат за нови социални предприятия нови юридически лица създадени след сключването на административен договор за предоставяне на безвъзмездна финансова помощ.</w:t>
            </w:r>
          </w:p>
          <w:p w14:paraId="220D9CA2" w14:textId="77777777" w:rsidR="003C0F6D" w:rsidRPr="003C0F6D" w:rsidRDefault="003C0F6D" w:rsidP="00C90AF8">
            <w:pPr>
              <w:spacing w:after="120"/>
              <w:jc w:val="both"/>
              <w:rPr>
                <w:bCs/>
                <w:sz w:val="24"/>
                <w:szCs w:val="24"/>
              </w:rPr>
            </w:pPr>
            <w:r w:rsidRPr="003C0F6D">
              <w:rPr>
                <w:bCs/>
                <w:sz w:val="24"/>
                <w:szCs w:val="24"/>
              </w:rPr>
              <w:t xml:space="preserve">В случай че социалното предприятие е предвидено да бъде създадено в процеса по изпълнение на договора, то това следва да бъде извършено до назначаването на лицата, възнагражденията, за които са предвидени в Раздел </w:t>
            </w:r>
            <w:r w:rsidRPr="003C0F6D">
              <w:rPr>
                <w:bCs/>
                <w:sz w:val="24"/>
                <w:szCs w:val="24"/>
                <w:lang w:val="en-GB"/>
              </w:rPr>
              <w:t>I</w:t>
            </w:r>
            <w:r w:rsidRPr="003C0F6D">
              <w:rPr>
                <w:bCs/>
                <w:sz w:val="24"/>
                <w:szCs w:val="24"/>
              </w:rPr>
              <w:t xml:space="preserve"> – „Преки разходи за персонал“</w:t>
            </w:r>
            <w:r w:rsidR="00C90AF8">
              <w:rPr>
                <w:bCs/>
                <w:sz w:val="24"/>
                <w:szCs w:val="24"/>
              </w:rPr>
              <w:t xml:space="preserve"> </w:t>
            </w:r>
            <w:r w:rsidRPr="003C0F6D">
              <w:rPr>
                <w:bCs/>
                <w:sz w:val="24"/>
                <w:szCs w:val="24"/>
              </w:rPr>
              <w:t>от бюджета. При неспазване на изискването, разходите за персонал до момента на създаване на социалното предприятие ще бъдат недопустими и същите няма да бъдат възстановени на бенефициента.</w:t>
            </w:r>
          </w:p>
          <w:p w14:paraId="7F3EC2CC" w14:textId="77777777" w:rsidR="009E426F" w:rsidRPr="00BA46BC" w:rsidRDefault="009E426F" w:rsidP="009E426F">
            <w:pPr>
              <w:spacing w:after="120" w:line="276" w:lineRule="auto"/>
              <w:jc w:val="both"/>
              <w:rPr>
                <w:rFonts w:asciiTheme="majorBidi" w:hAnsiTheme="majorBidi" w:cstheme="majorBidi"/>
                <w:b/>
                <w:sz w:val="24"/>
                <w:szCs w:val="24"/>
              </w:rPr>
            </w:pPr>
            <w:r w:rsidRPr="00BA46BC">
              <w:rPr>
                <w:rFonts w:asciiTheme="majorBidi" w:hAnsiTheme="majorBidi" w:cstheme="majorBidi"/>
                <w:b/>
                <w:sz w:val="24"/>
                <w:szCs w:val="24"/>
              </w:rPr>
              <w:t>В</w:t>
            </w:r>
            <w:r w:rsidRPr="00874A29">
              <w:rPr>
                <w:rFonts w:asciiTheme="majorBidi" w:hAnsiTheme="majorBidi" w:cstheme="majorBidi"/>
                <w:b/>
                <w:caps/>
                <w:sz w:val="24"/>
                <w:szCs w:val="24"/>
              </w:rPr>
              <w:t>ажно</w:t>
            </w:r>
            <w:r w:rsidRPr="00BA46BC">
              <w:rPr>
                <w:rFonts w:asciiTheme="majorBidi" w:hAnsiTheme="majorBidi" w:cstheme="majorBidi"/>
                <w:b/>
                <w:sz w:val="24"/>
                <w:szCs w:val="24"/>
              </w:rPr>
              <w:t xml:space="preserve">! </w:t>
            </w:r>
          </w:p>
          <w:p w14:paraId="25C4050C" w14:textId="77777777" w:rsidR="00587858" w:rsidRPr="00CB5DDD" w:rsidRDefault="00587858" w:rsidP="0047569D">
            <w:pPr>
              <w:spacing w:after="120" w:line="276" w:lineRule="auto"/>
              <w:jc w:val="both"/>
              <w:rPr>
                <w:rFonts w:asciiTheme="majorBidi" w:hAnsiTheme="majorBidi" w:cstheme="majorBidi"/>
                <w:b/>
                <w:bCs/>
                <w:sz w:val="24"/>
                <w:szCs w:val="24"/>
              </w:rPr>
            </w:pPr>
            <w:r w:rsidRPr="00BA46BC">
              <w:rPr>
                <w:rFonts w:asciiTheme="majorBidi" w:hAnsiTheme="majorBidi" w:cstheme="majorBidi"/>
                <w:b/>
                <w:bCs/>
                <w:sz w:val="24"/>
                <w:szCs w:val="24"/>
              </w:rPr>
              <w:lastRenderedPageBreak/>
              <w:t>МИГ „Струма</w:t>
            </w:r>
            <w:r w:rsidR="00A57AF1">
              <w:rPr>
                <w:rFonts w:asciiTheme="majorBidi" w:hAnsiTheme="majorBidi" w:cstheme="majorBidi"/>
                <w:b/>
                <w:bCs/>
                <w:sz w:val="24"/>
                <w:szCs w:val="24"/>
              </w:rPr>
              <w:t xml:space="preserve"> – Симитли, Кресна и Струмяни</w:t>
            </w:r>
            <w:r w:rsidRPr="00BA46BC">
              <w:rPr>
                <w:rFonts w:asciiTheme="majorBidi" w:hAnsiTheme="majorBidi" w:cstheme="majorBidi"/>
                <w:b/>
                <w:bCs/>
                <w:sz w:val="24"/>
                <w:szCs w:val="24"/>
              </w:rPr>
              <w:t xml:space="preserve">“ и земеделските производители, развиващи дейност на територията й не са допустими бенефициенти по </w:t>
            </w:r>
            <w:r w:rsidR="0047569D" w:rsidRPr="00BA46BC">
              <w:rPr>
                <w:rFonts w:asciiTheme="majorBidi" w:hAnsiTheme="majorBidi" w:cstheme="majorBidi"/>
                <w:b/>
                <w:bCs/>
                <w:sz w:val="24"/>
                <w:szCs w:val="24"/>
              </w:rPr>
              <w:t>процедурата.</w:t>
            </w:r>
          </w:p>
          <w:p w14:paraId="6C02576D" w14:textId="77777777" w:rsidR="00822571" w:rsidRPr="00CB5DDD" w:rsidRDefault="00C01D5D" w:rsidP="00A57AF1">
            <w:pPr>
              <w:pStyle w:val="ListParagraph"/>
              <w:spacing w:after="120" w:line="276" w:lineRule="auto"/>
              <w:ind w:left="0"/>
              <w:contextualSpacing w:val="0"/>
              <w:jc w:val="both"/>
              <w:rPr>
                <w:rFonts w:asciiTheme="majorBidi" w:hAnsiTheme="majorBidi" w:cstheme="majorBidi"/>
                <w:i/>
                <w:sz w:val="24"/>
                <w:szCs w:val="24"/>
              </w:rPr>
            </w:pPr>
            <w:r w:rsidRPr="00CB5DDD">
              <w:rPr>
                <w:rFonts w:asciiTheme="majorBidi" w:hAnsiTheme="majorBidi" w:cstheme="majorBidi"/>
                <w:sz w:val="24"/>
                <w:szCs w:val="24"/>
              </w:rPr>
              <w:t xml:space="preserve">В </w:t>
            </w:r>
            <w:r w:rsidR="009514D6">
              <w:rPr>
                <w:rFonts w:asciiTheme="majorBidi" w:hAnsiTheme="majorBidi" w:cstheme="majorBidi"/>
                <w:sz w:val="24"/>
                <w:szCs w:val="24"/>
              </w:rPr>
              <w:t>т.</w:t>
            </w:r>
            <w:r w:rsidR="000F79CE" w:rsidRPr="00CB5DDD">
              <w:rPr>
                <w:rFonts w:asciiTheme="majorBidi" w:hAnsiTheme="majorBidi" w:cstheme="majorBidi"/>
                <w:sz w:val="24"/>
                <w:szCs w:val="24"/>
              </w:rPr>
              <w:t xml:space="preserve"> </w:t>
            </w:r>
            <w:r w:rsidR="009E426F" w:rsidRPr="00CB5DDD">
              <w:rPr>
                <w:rFonts w:asciiTheme="majorBidi" w:hAnsiTheme="majorBidi" w:cstheme="majorBidi"/>
                <w:sz w:val="24"/>
                <w:szCs w:val="24"/>
              </w:rPr>
              <w:t>22</w:t>
            </w:r>
            <w:r w:rsidR="000F79CE" w:rsidRPr="00CB5DDD">
              <w:rPr>
                <w:rFonts w:asciiTheme="majorBidi" w:hAnsiTheme="majorBidi" w:cstheme="majorBidi"/>
                <w:sz w:val="24"/>
                <w:szCs w:val="24"/>
              </w:rPr>
              <w:t xml:space="preserve"> </w:t>
            </w:r>
            <w:r w:rsidR="00822571" w:rsidRPr="00CB5DDD">
              <w:rPr>
                <w:rFonts w:asciiTheme="majorBidi" w:hAnsiTheme="majorBidi" w:cstheme="majorBidi"/>
                <w:sz w:val="24"/>
                <w:szCs w:val="24"/>
              </w:rPr>
              <w:t xml:space="preserve">от </w:t>
            </w:r>
            <w:r w:rsidR="000F79CE" w:rsidRPr="00CB5DDD">
              <w:rPr>
                <w:rFonts w:asciiTheme="majorBidi" w:hAnsiTheme="majorBidi" w:cstheme="majorBidi"/>
                <w:sz w:val="24"/>
                <w:szCs w:val="24"/>
              </w:rPr>
              <w:t>Условията</w:t>
            </w:r>
            <w:r w:rsidR="00822571" w:rsidRPr="00CB5DDD">
              <w:rPr>
                <w:rFonts w:asciiTheme="majorBidi" w:hAnsiTheme="majorBidi" w:cstheme="majorBidi"/>
                <w:sz w:val="24"/>
                <w:szCs w:val="24"/>
              </w:rPr>
              <w:t xml:space="preserve"> за кандидатстване с</w:t>
            </w:r>
            <w:r w:rsidR="00A57AF1">
              <w:rPr>
                <w:rFonts w:asciiTheme="majorBidi" w:hAnsiTheme="majorBidi" w:cstheme="majorBidi"/>
                <w:sz w:val="24"/>
                <w:szCs w:val="24"/>
              </w:rPr>
              <w:t>а</w:t>
            </w:r>
            <w:r w:rsidR="00822571" w:rsidRPr="00CB5DDD">
              <w:rPr>
                <w:rFonts w:asciiTheme="majorBidi" w:hAnsiTheme="majorBidi" w:cstheme="majorBidi"/>
                <w:sz w:val="24"/>
                <w:szCs w:val="24"/>
              </w:rPr>
              <w:t xml:space="preserve"> посоч</w:t>
            </w:r>
            <w:r w:rsidR="00A57AF1">
              <w:rPr>
                <w:rFonts w:asciiTheme="majorBidi" w:hAnsiTheme="majorBidi" w:cstheme="majorBidi"/>
                <w:sz w:val="24"/>
                <w:szCs w:val="24"/>
              </w:rPr>
              <w:t xml:space="preserve">ени </w:t>
            </w:r>
            <w:r w:rsidR="00822571" w:rsidRPr="00CB5DDD">
              <w:rPr>
                <w:rFonts w:asciiTheme="majorBidi" w:hAnsiTheme="majorBidi" w:cstheme="majorBidi"/>
                <w:sz w:val="24"/>
                <w:szCs w:val="24"/>
              </w:rPr>
              <w:t>документите, които трябва да се приложат, за да се удостовери допустимостта на кандидата.</w:t>
            </w:r>
          </w:p>
        </w:tc>
      </w:tr>
    </w:tbl>
    <w:p w14:paraId="3F32696D" w14:textId="77777777" w:rsidR="007820C1" w:rsidRDefault="007820C1" w:rsidP="007570DC">
      <w:pPr>
        <w:pStyle w:val="Heading1"/>
      </w:pPr>
      <w:bookmarkStart w:id="36" w:name="_Toc445385579"/>
      <w:bookmarkStart w:id="37" w:name="_Toc11278615"/>
    </w:p>
    <w:p w14:paraId="0C03515E" w14:textId="77777777" w:rsidR="00B174FC" w:rsidRPr="00CB5DDD" w:rsidRDefault="006F0162" w:rsidP="007570DC">
      <w:pPr>
        <w:pStyle w:val="Heading1"/>
        <w:rPr>
          <w:rFonts w:asciiTheme="majorBidi" w:hAnsiTheme="majorBidi" w:cstheme="majorBidi"/>
          <w:sz w:val="24"/>
          <w:szCs w:val="24"/>
        </w:rPr>
      </w:pPr>
      <w:r w:rsidRPr="00A73EBA">
        <w:t>12. Допустими партньори</w:t>
      </w:r>
      <w:r w:rsidRPr="00CB5DDD">
        <w:rPr>
          <w:rFonts w:asciiTheme="majorBidi" w:hAnsiTheme="majorBidi" w:cstheme="majorBidi"/>
          <w:sz w:val="24"/>
          <w:szCs w:val="24"/>
        </w:rPr>
        <w:t>:</w:t>
      </w:r>
      <w:bookmarkEnd w:id="36"/>
      <w:bookmarkEnd w:id="37"/>
    </w:p>
    <w:p w14:paraId="765543A9" w14:textId="77777777" w:rsidR="00635331" w:rsidRPr="00CB5DDD" w:rsidRDefault="00635331" w:rsidP="007570DC">
      <w:pPr>
        <w:pStyle w:val="Heading2"/>
        <w:rPr>
          <w:rFonts w:asciiTheme="majorBidi" w:hAnsiTheme="majorBidi" w:cstheme="majorBidi"/>
        </w:rPr>
      </w:pPr>
      <w:bookmarkStart w:id="38" w:name="_Toc445385580"/>
      <w:bookmarkStart w:id="39" w:name="_Toc11278616"/>
      <w:r w:rsidRPr="00CB5DDD">
        <w:rPr>
          <w:rFonts w:asciiTheme="majorBidi" w:hAnsiTheme="majorBidi" w:cstheme="majorBidi"/>
        </w:rPr>
        <w:t>12.1. Общи изисквания за партньорствата:</w:t>
      </w:r>
      <w:bookmarkEnd w:id="38"/>
      <w:bookmarkEnd w:id="39"/>
    </w:p>
    <w:tbl>
      <w:tblPr>
        <w:tblStyle w:val="TableGrid"/>
        <w:tblW w:w="0" w:type="auto"/>
        <w:tblLook w:val="04A0" w:firstRow="1" w:lastRow="0" w:firstColumn="1" w:lastColumn="0" w:noHBand="0" w:noVBand="1"/>
      </w:tblPr>
      <w:tblGrid>
        <w:gridCol w:w="9205"/>
      </w:tblGrid>
      <w:tr w:rsidR="00635331" w:rsidRPr="00CB5DDD" w14:paraId="3D110E8E" w14:textId="77777777" w:rsidTr="00635331">
        <w:tc>
          <w:tcPr>
            <w:tcW w:w="9496" w:type="dxa"/>
          </w:tcPr>
          <w:p w14:paraId="4011934B" w14:textId="77777777" w:rsidR="00EA158C" w:rsidRPr="00CB5DDD" w:rsidRDefault="00EA158C" w:rsidP="00EA158C">
            <w:pPr>
              <w:jc w:val="both"/>
              <w:rPr>
                <w:rFonts w:asciiTheme="majorBidi" w:hAnsiTheme="majorBidi" w:cstheme="majorBidi"/>
                <w:b/>
                <w:sz w:val="24"/>
                <w:szCs w:val="24"/>
              </w:rPr>
            </w:pPr>
            <w:r w:rsidRPr="00CB5DDD">
              <w:rPr>
                <w:rFonts w:asciiTheme="majorBidi" w:hAnsiTheme="majorBidi" w:cstheme="majorBidi"/>
                <w:b/>
                <w:sz w:val="24"/>
                <w:szCs w:val="24"/>
              </w:rPr>
              <w:t>По настоящата покана за подаване на проектни предложения, Кандидатът може да участва самостоятелно или в партньорство.</w:t>
            </w:r>
          </w:p>
          <w:p w14:paraId="7D4C8979" w14:textId="77777777" w:rsidR="00EA158C" w:rsidRPr="00CB5DDD" w:rsidRDefault="00EA158C" w:rsidP="00EA158C">
            <w:pPr>
              <w:rPr>
                <w:rFonts w:asciiTheme="majorBidi" w:hAnsiTheme="majorBidi" w:cstheme="majorBidi"/>
                <w:b/>
                <w:sz w:val="24"/>
                <w:szCs w:val="24"/>
              </w:rPr>
            </w:pPr>
          </w:p>
          <w:p w14:paraId="7C42D001" w14:textId="77777777" w:rsidR="00EA158C" w:rsidRDefault="00EA158C" w:rsidP="00EA158C">
            <w:pPr>
              <w:jc w:val="both"/>
              <w:rPr>
                <w:rFonts w:asciiTheme="majorBidi" w:hAnsiTheme="majorBidi" w:cstheme="majorBidi"/>
                <w:sz w:val="24"/>
                <w:szCs w:val="24"/>
              </w:rPr>
            </w:pPr>
            <w:r w:rsidRPr="00CB5DDD">
              <w:rPr>
                <w:rFonts w:asciiTheme="majorBidi" w:hAnsiTheme="majorBidi" w:cstheme="majorBidi"/>
                <w:b/>
                <w:sz w:val="24"/>
                <w:szCs w:val="24"/>
              </w:rPr>
              <w:t xml:space="preserve">„Партньори на кандидатите за безвъзмездна финансова помощ“ </w:t>
            </w:r>
            <w:r w:rsidRPr="00CB5DDD">
              <w:rPr>
                <w:rFonts w:asciiTheme="majorBidi" w:hAnsiTheme="majorBidi" w:cstheme="majorBidi"/>
                <w:sz w:val="24"/>
                <w:szCs w:val="24"/>
              </w:rPr>
              <w:t xml:space="preserve">са всички физически и юридически лица, които участват съвместно с кандидата в подготовката и/или техническото изпълнение на проекта или на предварително заявени във формуляра за кандидатстване дейности от проекта и </w:t>
            </w:r>
            <w:r w:rsidRPr="00CB5DDD">
              <w:rPr>
                <w:rFonts w:asciiTheme="majorBidi" w:hAnsiTheme="majorBidi" w:cstheme="majorBidi"/>
                <w:b/>
                <w:sz w:val="24"/>
                <w:szCs w:val="24"/>
              </w:rPr>
              <w:t>разходват</w:t>
            </w:r>
            <w:r>
              <w:rPr>
                <w:rFonts w:asciiTheme="majorBidi" w:hAnsiTheme="majorBidi" w:cstheme="majorBidi"/>
                <w:b/>
                <w:sz w:val="24"/>
                <w:szCs w:val="24"/>
              </w:rPr>
              <w:t xml:space="preserve"> </w:t>
            </w:r>
            <w:r w:rsidRPr="00CB5DDD">
              <w:rPr>
                <w:rFonts w:asciiTheme="majorBidi" w:hAnsiTheme="majorBidi" w:cstheme="majorBidi"/>
                <w:b/>
                <w:sz w:val="24"/>
                <w:szCs w:val="24"/>
              </w:rPr>
              <w:t>средства</w:t>
            </w:r>
            <w:r>
              <w:rPr>
                <w:rFonts w:asciiTheme="majorBidi" w:hAnsiTheme="majorBidi" w:cstheme="majorBidi"/>
                <w:b/>
                <w:sz w:val="24"/>
                <w:szCs w:val="24"/>
              </w:rPr>
              <w:t xml:space="preserve"> от безвъзмездната финансова помощ</w:t>
            </w:r>
            <w:r w:rsidRPr="00CB5DDD">
              <w:rPr>
                <w:rFonts w:asciiTheme="majorBidi" w:hAnsiTheme="majorBidi" w:cstheme="majorBidi"/>
                <w:b/>
                <w:sz w:val="24"/>
                <w:szCs w:val="24"/>
              </w:rPr>
              <w:t xml:space="preserve"> по проекта</w:t>
            </w:r>
            <w:r w:rsidRPr="00CB5DDD">
              <w:rPr>
                <w:rFonts w:asciiTheme="majorBidi" w:hAnsiTheme="majorBidi" w:cstheme="majorBidi"/>
                <w:sz w:val="24"/>
                <w:szCs w:val="24"/>
              </w:rPr>
              <w:t xml:space="preserve">. </w:t>
            </w:r>
          </w:p>
          <w:p w14:paraId="2A32A9AE" w14:textId="77777777" w:rsidR="00EA158C" w:rsidRDefault="00EA158C" w:rsidP="00EA158C">
            <w:pPr>
              <w:jc w:val="both"/>
              <w:rPr>
                <w:iCs/>
                <w:color w:val="000000"/>
                <w:sz w:val="24"/>
                <w:szCs w:val="24"/>
              </w:rPr>
            </w:pPr>
          </w:p>
          <w:p w14:paraId="74A440AA" w14:textId="77777777" w:rsidR="00EA158C" w:rsidRPr="00CB5DDD" w:rsidRDefault="00EA158C" w:rsidP="00EA158C">
            <w:pPr>
              <w:spacing w:after="120"/>
              <w:rPr>
                <w:rFonts w:asciiTheme="majorBidi" w:hAnsiTheme="majorBidi" w:cstheme="majorBidi"/>
                <w:b/>
                <w:sz w:val="24"/>
                <w:szCs w:val="24"/>
              </w:rPr>
            </w:pPr>
            <w:r w:rsidRPr="00CB5DDD">
              <w:rPr>
                <w:rFonts w:asciiTheme="majorBidi" w:hAnsiTheme="majorBidi" w:cstheme="majorBidi"/>
                <w:b/>
                <w:sz w:val="24"/>
                <w:szCs w:val="24"/>
              </w:rPr>
              <w:t>В</w:t>
            </w:r>
            <w:r w:rsidRPr="00AD0184">
              <w:rPr>
                <w:rFonts w:asciiTheme="majorBidi" w:hAnsiTheme="majorBidi" w:cstheme="majorBidi"/>
                <w:b/>
                <w:caps/>
                <w:sz w:val="24"/>
                <w:szCs w:val="24"/>
              </w:rPr>
              <w:t>ажно</w:t>
            </w:r>
            <w:r w:rsidRPr="00CB5DDD">
              <w:rPr>
                <w:rFonts w:asciiTheme="majorBidi" w:hAnsiTheme="majorBidi" w:cstheme="majorBidi"/>
                <w:b/>
                <w:sz w:val="24"/>
                <w:szCs w:val="24"/>
              </w:rPr>
              <w:t>!</w:t>
            </w:r>
          </w:p>
          <w:p w14:paraId="5C51AC66" w14:textId="77777777" w:rsidR="00EA158C" w:rsidRPr="00CB5DDD" w:rsidRDefault="00EA158C" w:rsidP="00EA158C">
            <w:pPr>
              <w:jc w:val="both"/>
              <w:rPr>
                <w:rFonts w:asciiTheme="majorBidi" w:hAnsiTheme="majorBidi" w:cstheme="majorBidi"/>
                <w:iCs/>
                <w:color w:val="000000"/>
                <w:sz w:val="24"/>
                <w:szCs w:val="24"/>
              </w:rPr>
            </w:pPr>
            <w:r w:rsidRPr="00CB5DDD">
              <w:rPr>
                <w:rFonts w:asciiTheme="majorBidi" w:hAnsiTheme="majorBidi" w:cstheme="majorBidi"/>
                <w:sz w:val="24"/>
                <w:szCs w:val="24"/>
              </w:rPr>
              <w:t xml:space="preserve">Моля обърнете внимание, че партньорството по настоящата процедура е допустимо, а не задължително. </w:t>
            </w:r>
            <w:r w:rsidRPr="00CB5DDD">
              <w:rPr>
                <w:rFonts w:asciiTheme="majorBidi" w:hAnsiTheme="majorBidi" w:cstheme="majorBidi"/>
                <w:iCs/>
                <w:color w:val="000000"/>
                <w:sz w:val="24"/>
                <w:szCs w:val="24"/>
              </w:rPr>
              <w:t>При оценката на проектното предложение, капацитетът на партньора/ите ще бъде оценяван отделно от този на кандидата и крайната оценка е средноаритметична от оценките на кандидата и партньора/ите.</w:t>
            </w:r>
          </w:p>
          <w:p w14:paraId="444F9B99" w14:textId="77777777" w:rsidR="00635331" w:rsidRPr="00CB5DDD" w:rsidRDefault="00EA158C" w:rsidP="00EA158C">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Партньорствата, създадени за целите на тази схема за отпускане на безвъзмездна финансова помощ, не е необходимо да бъдат регистрирани в съда. Кандидатът и партньорите трябва да подпишат </w:t>
            </w:r>
            <w:r w:rsidRPr="00CB5DDD">
              <w:rPr>
                <w:rFonts w:asciiTheme="majorBidi" w:hAnsiTheme="majorBidi" w:cstheme="majorBidi"/>
                <w:b/>
                <w:sz w:val="24"/>
                <w:szCs w:val="24"/>
              </w:rPr>
              <w:t>Споразумение за партньорство (Приложение към Условията за кандидатстване</w:t>
            </w:r>
            <w:r w:rsidRPr="00CB5DDD">
              <w:rPr>
                <w:rFonts w:asciiTheme="majorBidi" w:hAnsiTheme="majorBidi" w:cstheme="majorBidi"/>
                <w:sz w:val="24"/>
                <w:szCs w:val="24"/>
              </w:rPr>
              <w:t>), към момента на сключване на договор.</w:t>
            </w:r>
          </w:p>
        </w:tc>
      </w:tr>
    </w:tbl>
    <w:p w14:paraId="52682C7C" w14:textId="77777777" w:rsidR="007820C1" w:rsidRDefault="007820C1" w:rsidP="007570DC">
      <w:pPr>
        <w:pStyle w:val="Heading2"/>
        <w:rPr>
          <w:rFonts w:asciiTheme="majorBidi" w:hAnsiTheme="majorBidi" w:cstheme="majorBidi"/>
        </w:rPr>
      </w:pPr>
      <w:bookmarkStart w:id="40" w:name="_Toc445385581"/>
      <w:bookmarkStart w:id="41" w:name="_Toc11278617"/>
    </w:p>
    <w:p w14:paraId="017F7528" w14:textId="77777777" w:rsidR="006F0162" w:rsidRPr="00CB5DDD" w:rsidRDefault="00635331" w:rsidP="007570DC">
      <w:pPr>
        <w:pStyle w:val="Heading2"/>
        <w:rPr>
          <w:rFonts w:asciiTheme="majorBidi" w:hAnsiTheme="majorBidi" w:cstheme="majorBidi"/>
        </w:rPr>
      </w:pPr>
      <w:r w:rsidRPr="00CB5DDD">
        <w:rPr>
          <w:rFonts w:asciiTheme="majorBidi" w:hAnsiTheme="majorBidi" w:cstheme="majorBidi"/>
        </w:rPr>
        <w:t>12.2</w:t>
      </w:r>
      <w:r w:rsidR="006F0162" w:rsidRPr="00CB5DDD">
        <w:rPr>
          <w:rFonts w:asciiTheme="majorBidi" w:hAnsiTheme="majorBidi" w:cstheme="majorBidi"/>
        </w:rPr>
        <w:t xml:space="preserve">. </w:t>
      </w:r>
      <w:r w:rsidR="000B6C99" w:rsidRPr="00CB5DDD">
        <w:rPr>
          <w:rFonts w:asciiTheme="majorBidi" w:hAnsiTheme="majorBidi" w:cstheme="majorBidi"/>
        </w:rPr>
        <w:t>Специфич</w:t>
      </w:r>
      <w:r w:rsidR="000B5C62" w:rsidRPr="00CB5DDD">
        <w:rPr>
          <w:rFonts w:asciiTheme="majorBidi" w:hAnsiTheme="majorBidi" w:cstheme="majorBidi"/>
        </w:rPr>
        <w:t>ни изисквания за допустимост на</w:t>
      </w:r>
      <w:r w:rsidR="000B6C99" w:rsidRPr="00CB5DDD">
        <w:rPr>
          <w:rFonts w:asciiTheme="majorBidi" w:hAnsiTheme="majorBidi" w:cstheme="majorBidi"/>
        </w:rPr>
        <w:t xml:space="preserve"> партньора/ите:</w:t>
      </w:r>
      <w:r w:rsidR="00E75277" w:rsidRPr="00CB5DDD">
        <w:rPr>
          <w:rFonts w:asciiTheme="majorBidi" w:hAnsiTheme="majorBidi" w:cstheme="majorBidi"/>
        </w:rPr>
        <w:t xml:space="preserve"> </w:t>
      </w:r>
      <w:bookmarkEnd w:id="40"/>
      <w:bookmarkEnd w:id="41"/>
    </w:p>
    <w:tbl>
      <w:tblPr>
        <w:tblStyle w:val="TableGrid"/>
        <w:tblW w:w="0" w:type="auto"/>
        <w:tblLook w:val="04A0" w:firstRow="1" w:lastRow="0" w:firstColumn="1" w:lastColumn="0" w:noHBand="0" w:noVBand="1"/>
      </w:tblPr>
      <w:tblGrid>
        <w:gridCol w:w="9205"/>
      </w:tblGrid>
      <w:tr w:rsidR="000B6C99" w:rsidRPr="00CB5DDD" w14:paraId="29340F16" w14:textId="77777777" w:rsidTr="00D67E90">
        <w:trPr>
          <w:trHeight w:val="930"/>
        </w:trPr>
        <w:tc>
          <w:tcPr>
            <w:tcW w:w="9496" w:type="dxa"/>
          </w:tcPr>
          <w:p w14:paraId="11BE266C" w14:textId="77777777" w:rsidR="00B112A7" w:rsidRPr="00C76D9A" w:rsidRDefault="00B112A7" w:rsidP="00B112A7">
            <w:pPr>
              <w:spacing w:before="120" w:after="120"/>
              <w:jc w:val="both"/>
              <w:rPr>
                <w:b/>
                <w:sz w:val="24"/>
                <w:szCs w:val="24"/>
              </w:rPr>
            </w:pPr>
            <w:r w:rsidRPr="00C76D9A">
              <w:rPr>
                <w:b/>
                <w:sz w:val="24"/>
                <w:szCs w:val="24"/>
              </w:rPr>
              <w:t>По настоящата процедура допустими партньори са:</w:t>
            </w:r>
          </w:p>
          <w:p w14:paraId="46D4BB20" w14:textId="77777777" w:rsidR="00EA158C" w:rsidRPr="00EA158C" w:rsidRDefault="00EA158C" w:rsidP="008A5A27">
            <w:pPr>
              <w:pStyle w:val="ListParagraph"/>
              <w:numPr>
                <w:ilvl w:val="0"/>
                <w:numId w:val="20"/>
              </w:numPr>
              <w:spacing w:after="120" w:line="259" w:lineRule="auto"/>
              <w:contextualSpacing w:val="0"/>
              <w:jc w:val="both"/>
              <w:rPr>
                <w:rFonts w:asciiTheme="majorBidi" w:hAnsiTheme="majorBidi" w:cstheme="majorBidi"/>
                <w:sz w:val="24"/>
                <w:szCs w:val="24"/>
              </w:rPr>
            </w:pPr>
            <w:r w:rsidRPr="00EA158C">
              <w:rPr>
                <w:sz w:val="24"/>
                <w:szCs w:val="24"/>
              </w:rPr>
              <w:t xml:space="preserve">Общини на територията на МИГ „Струма“; </w:t>
            </w:r>
          </w:p>
          <w:p w14:paraId="6A1BA150" w14:textId="77777777" w:rsidR="00EA158C" w:rsidRPr="00EA158C" w:rsidRDefault="00EA158C" w:rsidP="008A5A27">
            <w:pPr>
              <w:pStyle w:val="ListParagraph"/>
              <w:numPr>
                <w:ilvl w:val="0"/>
                <w:numId w:val="20"/>
              </w:numPr>
              <w:spacing w:after="120" w:line="259" w:lineRule="auto"/>
              <w:contextualSpacing w:val="0"/>
              <w:jc w:val="both"/>
              <w:rPr>
                <w:rFonts w:asciiTheme="majorBidi" w:hAnsiTheme="majorBidi" w:cstheme="majorBidi"/>
                <w:sz w:val="24"/>
                <w:szCs w:val="24"/>
              </w:rPr>
            </w:pPr>
            <w:r w:rsidRPr="00EA158C">
              <w:rPr>
                <w:sz w:val="24"/>
                <w:szCs w:val="24"/>
              </w:rPr>
              <w:t xml:space="preserve"> Социални предприятия; </w:t>
            </w:r>
          </w:p>
          <w:p w14:paraId="410864C3" w14:textId="7A8E13BD" w:rsidR="00EA158C" w:rsidRPr="00EA158C" w:rsidRDefault="00EA158C" w:rsidP="008A5A27">
            <w:pPr>
              <w:pStyle w:val="ListParagraph"/>
              <w:numPr>
                <w:ilvl w:val="0"/>
                <w:numId w:val="20"/>
              </w:numPr>
              <w:spacing w:after="120" w:line="259" w:lineRule="auto"/>
              <w:contextualSpacing w:val="0"/>
              <w:jc w:val="both"/>
              <w:rPr>
                <w:rFonts w:asciiTheme="majorBidi" w:hAnsiTheme="majorBidi" w:cstheme="majorBidi"/>
                <w:sz w:val="24"/>
                <w:szCs w:val="24"/>
              </w:rPr>
            </w:pPr>
            <w:r w:rsidRPr="00EA158C">
              <w:rPr>
                <w:sz w:val="24"/>
                <w:szCs w:val="24"/>
              </w:rPr>
              <w:t xml:space="preserve"> Работодатели; </w:t>
            </w:r>
          </w:p>
          <w:p w14:paraId="7A0E597D" w14:textId="28ED8058" w:rsidR="00EA158C" w:rsidRPr="00EA158C" w:rsidRDefault="00EA158C" w:rsidP="008A5A27">
            <w:pPr>
              <w:pStyle w:val="ListParagraph"/>
              <w:numPr>
                <w:ilvl w:val="0"/>
                <w:numId w:val="20"/>
              </w:numPr>
              <w:spacing w:after="120" w:line="259" w:lineRule="auto"/>
              <w:contextualSpacing w:val="0"/>
              <w:jc w:val="both"/>
              <w:rPr>
                <w:rFonts w:asciiTheme="majorBidi" w:hAnsiTheme="majorBidi" w:cstheme="majorBidi"/>
                <w:sz w:val="24"/>
                <w:szCs w:val="24"/>
              </w:rPr>
            </w:pPr>
            <w:r w:rsidRPr="00EA158C">
              <w:rPr>
                <w:sz w:val="24"/>
                <w:szCs w:val="24"/>
              </w:rPr>
              <w:t xml:space="preserve"> Специализирани предприятия и кооперации на хора с увреждания; </w:t>
            </w:r>
          </w:p>
          <w:p w14:paraId="138C09A6" w14:textId="77777777" w:rsidR="00EA158C" w:rsidRPr="00EA158C" w:rsidRDefault="00EA158C" w:rsidP="008A5A27">
            <w:pPr>
              <w:pStyle w:val="ListParagraph"/>
              <w:numPr>
                <w:ilvl w:val="0"/>
                <w:numId w:val="20"/>
              </w:numPr>
              <w:spacing w:after="120" w:line="259" w:lineRule="auto"/>
              <w:contextualSpacing w:val="0"/>
              <w:jc w:val="both"/>
              <w:rPr>
                <w:rFonts w:asciiTheme="majorBidi" w:hAnsiTheme="majorBidi" w:cstheme="majorBidi"/>
                <w:sz w:val="24"/>
                <w:szCs w:val="24"/>
              </w:rPr>
            </w:pPr>
            <w:r w:rsidRPr="00EA158C">
              <w:rPr>
                <w:sz w:val="24"/>
                <w:szCs w:val="24"/>
              </w:rPr>
              <w:t xml:space="preserve"> Неправителствени организации; </w:t>
            </w:r>
          </w:p>
          <w:p w14:paraId="7E5AD4E1" w14:textId="54A40A1E" w:rsidR="00EA158C" w:rsidRPr="00EA158C" w:rsidRDefault="00EA158C" w:rsidP="008A5A27">
            <w:pPr>
              <w:pStyle w:val="ListParagraph"/>
              <w:numPr>
                <w:ilvl w:val="0"/>
                <w:numId w:val="20"/>
              </w:numPr>
              <w:spacing w:after="120" w:line="259" w:lineRule="auto"/>
              <w:contextualSpacing w:val="0"/>
              <w:jc w:val="both"/>
              <w:rPr>
                <w:rFonts w:asciiTheme="majorBidi" w:hAnsiTheme="majorBidi" w:cstheme="majorBidi"/>
                <w:sz w:val="24"/>
                <w:szCs w:val="24"/>
              </w:rPr>
            </w:pPr>
            <w:r w:rsidRPr="00EA158C">
              <w:rPr>
                <w:sz w:val="24"/>
                <w:szCs w:val="24"/>
              </w:rPr>
              <w:t xml:space="preserve"> Доставчици на социални услуги; </w:t>
            </w:r>
          </w:p>
          <w:p w14:paraId="5C1EE7BD" w14:textId="77777777" w:rsidR="008578D3" w:rsidRPr="00C76D9A" w:rsidRDefault="008578D3" w:rsidP="008578D3">
            <w:pPr>
              <w:spacing w:before="120" w:after="120" w:line="276" w:lineRule="auto"/>
              <w:jc w:val="both"/>
              <w:rPr>
                <w:rFonts w:asciiTheme="majorBidi" w:hAnsiTheme="majorBidi" w:cstheme="majorBidi"/>
                <w:b/>
                <w:sz w:val="24"/>
                <w:szCs w:val="24"/>
              </w:rPr>
            </w:pPr>
            <w:r w:rsidRPr="00C76D9A">
              <w:rPr>
                <w:rFonts w:asciiTheme="majorBidi" w:hAnsiTheme="majorBidi" w:cstheme="majorBidi"/>
                <w:b/>
                <w:sz w:val="24"/>
                <w:szCs w:val="24"/>
              </w:rPr>
              <w:lastRenderedPageBreak/>
              <w:t>В допълнение към общите изисквания на т. 11.1 и т. 12.1, партньорът/ите трябва да отговаря/т и на</w:t>
            </w:r>
            <w:r w:rsidR="003D41C0" w:rsidRPr="00C76D9A">
              <w:rPr>
                <w:rFonts w:asciiTheme="majorBidi" w:hAnsiTheme="majorBidi" w:cstheme="majorBidi"/>
                <w:b/>
                <w:sz w:val="24"/>
                <w:szCs w:val="24"/>
              </w:rPr>
              <w:t xml:space="preserve"> </w:t>
            </w:r>
            <w:r w:rsidRPr="00C76D9A">
              <w:rPr>
                <w:rFonts w:asciiTheme="majorBidi" w:hAnsiTheme="majorBidi" w:cstheme="majorBidi"/>
                <w:b/>
                <w:sz w:val="24"/>
                <w:szCs w:val="24"/>
              </w:rPr>
              <w:t>следните условия:</w:t>
            </w:r>
          </w:p>
          <w:p w14:paraId="28AD2CC8" w14:textId="77777777" w:rsidR="00287739" w:rsidRPr="00F648A6" w:rsidRDefault="00287739" w:rsidP="009B2094">
            <w:pPr>
              <w:pStyle w:val="ListParagraph"/>
              <w:numPr>
                <w:ilvl w:val="0"/>
                <w:numId w:val="21"/>
              </w:numPr>
              <w:spacing w:after="120" w:line="259" w:lineRule="auto"/>
              <w:ind w:left="313"/>
              <w:contextualSpacing w:val="0"/>
              <w:jc w:val="both"/>
              <w:rPr>
                <w:b/>
                <w:sz w:val="24"/>
                <w:szCs w:val="24"/>
                <w:u w:val="single"/>
              </w:rPr>
            </w:pPr>
            <w:r>
              <w:rPr>
                <w:sz w:val="24"/>
                <w:szCs w:val="24"/>
              </w:rPr>
              <w:t>П</w:t>
            </w:r>
            <w:r w:rsidRPr="00010D86">
              <w:rPr>
                <w:sz w:val="24"/>
                <w:szCs w:val="24"/>
              </w:rPr>
              <w:t xml:space="preserve">артньорът е лице със самостоятелна правосубектност, имащо право да осъществява дейност на територията на Република България в съответствие с действащото българско законодателство и има </w:t>
            </w:r>
            <w:r w:rsidRPr="00AB3433">
              <w:rPr>
                <w:rFonts w:asciiTheme="majorBidi" w:hAnsiTheme="majorBidi" w:cstheme="majorBidi"/>
                <w:sz w:val="24"/>
                <w:szCs w:val="24"/>
              </w:rPr>
              <w:t>седалище и адрес на управление и осъществява дейностите по проекта на територията на действие на МИГ „Струма – Симитли, Кресна и Струмяни“.</w:t>
            </w:r>
          </w:p>
          <w:p w14:paraId="169BB672" w14:textId="7A77BC25" w:rsidR="00287739" w:rsidRPr="00F648A6" w:rsidRDefault="00287739" w:rsidP="008A5A27">
            <w:pPr>
              <w:pStyle w:val="ListParagraph"/>
              <w:numPr>
                <w:ilvl w:val="0"/>
                <w:numId w:val="21"/>
              </w:numPr>
              <w:spacing w:after="120" w:line="259" w:lineRule="auto"/>
              <w:contextualSpacing w:val="0"/>
              <w:jc w:val="both"/>
              <w:rPr>
                <w:b/>
                <w:sz w:val="24"/>
                <w:szCs w:val="24"/>
                <w:u w:val="single"/>
              </w:rPr>
            </w:pPr>
            <w:r w:rsidRPr="00F648A6">
              <w:rPr>
                <w:sz w:val="24"/>
                <w:szCs w:val="24"/>
              </w:rPr>
              <w:t>Когато партньорът е община трябва да</w:t>
            </w:r>
            <w:r w:rsidR="00BB1AF9">
              <w:rPr>
                <w:sz w:val="24"/>
                <w:szCs w:val="24"/>
              </w:rPr>
              <w:t xml:space="preserve"> се</w:t>
            </w:r>
            <w:r w:rsidRPr="00F648A6">
              <w:rPr>
                <w:sz w:val="24"/>
                <w:szCs w:val="24"/>
              </w:rPr>
              <w:t xml:space="preserve"> представи Решение на Общинския съвет за </w:t>
            </w:r>
            <w:r w:rsidR="00BB1AF9">
              <w:rPr>
                <w:sz w:val="24"/>
                <w:szCs w:val="24"/>
              </w:rPr>
              <w:t xml:space="preserve">участие в проектното предложение по конкретната процедура и за </w:t>
            </w:r>
            <w:r w:rsidRPr="00F648A6">
              <w:rPr>
                <w:sz w:val="24"/>
                <w:szCs w:val="24"/>
              </w:rPr>
              <w:t>одобряване на партньорство за кандидатстването по проекта. В случай че в съответния краен срок за подаване на проектни предложения, не е предвидена сесия на Общинския съвет, е допустимо Решението да бъде представено по време на оценката или преди сключване на договор.</w:t>
            </w:r>
          </w:p>
          <w:p w14:paraId="6EB2F952" w14:textId="5E79C330" w:rsidR="00BB1AF9" w:rsidRDefault="00BB1AF9" w:rsidP="009B2094">
            <w:pPr>
              <w:spacing w:after="240"/>
              <w:ind w:left="360"/>
              <w:jc w:val="both"/>
              <w:rPr>
                <w:sz w:val="24"/>
                <w:szCs w:val="24"/>
              </w:rPr>
            </w:pPr>
            <w:r>
              <w:rPr>
                <w:sz w:val="24"/>
                <w:szCs w:val="24"/>
              </w:rPr>
              <w:t xml:space="preserve">3. </w:t>
            </w:r>
            <w:r w:rsidRPr="009B2094">
              <w:rPr>
                <w:sz w:val="24"/>
                <w:szCs w:val="24"/>
              </w:rPr>
              <w:t>П</w:t>
            </w:r>
            <w:r w:rsidR="00287739" w:rsidRPr="009B2094">
              <w:rPr>
                <w:sz w:val="24"/>
                <w:szCs w:val="24"/>
              </w:rPr>
              <w:t>артньорът е доставчик на социални услуги</w:t>
            </w:r>
            <w:r w:rsidRPr="009B2094">
              <w:rPr>
                <w:sz w:val="24"/>
                <w:szCs w:val="24"/>
              </w:rPr>
              <w:t xml:space="preserve"> по реда на действащото законодателство (ако е приложимо).</w:t>
            </w:r>
          </w:p>
          <w:p w14:paraId="6313AAAF" w14:textId="77777777" w:rsidR="00BB1AF9" w:rsidRPr="00C6379F" w:rsidRDefault="00BB1AF9" w:rsidP="009B2094">
            <w:pPr>
              <w:pStyle w:val="ListParagraph"/>
              <w:ind w:left="360"/>
              <w:jc w:val="both"/>
              <w:rPr>
                <w:sz w:val="24"/>
                <w:szCs w:val="24"/>
              </w:rPr>
            </w:pPr>
            <w:r>
              <w:rPr>
                <w:sz w:val="24"/>
                <w:szCs w:val="24"/>
              </w:rPr>
              <w:t>4. Партньорът</w:t>
            </w:r>
            <w:r w:rsidRPr="00B153E2">
              <w:rPr>
                <w:sz w:val="24"/>
                <w:szCs w:val="24"/>
              </w:rPr>
              <w:t xml:space="preserve"> е вписан в регистъра на Агенция за хора с увреждания (АХУ) (ак</w:t>
            </w:r>
            <w:r>
              <w:rPr>
                <w:sz w:val="24"/>
                <w:szCs w:val="24"/>
              </w:rPr>
              <w:t>о е приложимо)- в случай че партньорът</w:t>
            </w:r>
            <w:r w:rsidRPr="00B153E2">
              <w:rPr>
                <w:sz w:val="24"/>
                <w:szCs w:val="24"/>
              </w:rPr>
              <w:t xml:space="preserve"> е посочил, че е специализирано предприятие на хора с увреждания или кооперация на хора с увреждания</w:t>
            </w:r>
            <w:r>
              <w:rPr>
                <w:sz w:val="24"/>
                <w:szCs w:val="24"/>
              </w:rPr>
              <w:t>.</w:t>
            </w:r>
          </w:p>
          <w:p w14:paraId="5C2A72AA" w14:textId="77777777" w:rsidR="009B2094" w:rsidRDefault="009B2094" w:rsidP="009B2094">
            <w:pPr>
              <w:pStyle w:val="ListParagraph"/>
              <w:spacing w:after="240"/>
              <w:contextualSpacing w:val="0"/>
              <w:jc w:val="both"/>
              <w:rPr>
                <w:sz w:val="24"/>
                <w:szCs w:val="24"/>
              </w:rPr>
            </w:pPr>
          </w:p>
          <w:p w14:paraId="1FC77125" w14:textId="06148477" w:rsidR="00D1045E" w:rsidRPr="00BB1AF9" w:rsidRDefault="00D1045E" w:rsidP="009B2094">
            <w:pPr>
              <w:pStyle w:val="ListParagraph"/>
              <w:spacing w:after="240"/>
              <w:ind w:left="29"/>
              <w:contextualSpacing w:val="0"/>
              <w:jc w:val="both"/>
              <w:rPr>
                <w:b/>
                <w:sz w:val="24"/>
                <w:szCs w:val="24"/>
              </w:rPr>
            </w:pPr>
            <w:r w:rsidRPr="00BB1AF9">
              <w:rPr>
                <w:b/>
                <w:sz w:val="24"/>
                <w:szCs w:val="24"/>
              </w:rPr>
              <w:t xml:space="preserve">Партньорът по процедурата следва да извършва дейностите по проекта, за които е отговорен самостоятелно, а не да изпълнява ролята на посредник. </w:t>
            </w:r>
          </w:p>
          <w:p w14:paraId="414C5A61" w14:textId="77777777" w:rsidR="003046F0" w:rsidRPr="00C76D9A" w:rsidRDefault="003046F0" w:rsidP="008C7609">
            <w:pPr>
              <w:jc w:val="both"/>
              <w:rPr>
                <w:rFonts w:asciiTheme="majorBidi" w:hAnsiTheme="majorBidi" w:cstheme="majorBidi"/>
                <w:sz w:val="24"/>
                <w:szCs w:val="24"/>
              </w:rPr>
            </w:pPr>
            <w:r w:rsidRPr="00C76D9A">
              <w:rPr>
                <w:rFonts w:asciiTheme="majorBidi" w:hAnsiTheme="majorBidi" w:cstheme="majorBidi"/>
                <w:sz w:val="24"/>
                <w:szCs w:val="24"/>
              </w:rPr>
              <w:t>В т</w:t>
            </w:r>
            <w:r w:rsidR="00BF46A1" w:rsidRPr="00C76D9A">
              <w:rPr>
                <w:rFonts w:asciiTheme="majorBidi" w:hAnsiTheme="majorBidi" w:cstheme="majorBidi"/>
                <w:sz w:val="24"/>
                <w:szCs w:val="24"/>
              </w:rPr>
              <w:t xml:space="preserve">. </w:t>
            </w:r>
            <w:r w:rsidR="008578D3" w:rsidRPr="00C76D9A">
              <w:rPr>
                <w:rFonts w:asciiTheme="majorBidi" w:hAnsiTheme="majorBidi" w:cstheme="majorBidi"/>
                <w:sz w:val="24"/>
                <w:szCs w:val="24"/>
              </w:rPr>
              <w:t>22</w:t>
            </w:r>
            <w:r w:rsidR="00BF46A1" w:rsidRPr="00C76D9A">
              <w:rPr>
                <w:rFonts w:asciiTheme="majorBidi" w:hAnsiTheme="majorBidi" w:cstheme="majorBidi"/>
                <w:sz w:val="24"/>
                <w:szCs w:val="24"/>
              </w:rPr>
              <w:t xml:space="preserve"> </w:t>
            </w:r>
            <w:r w:rsidRPr="00C76D9A">
              <w:rPr>
                <w:rFonts w:asciiTheme="majorBidi" w:hAnsiTheme="majorBidi" w:cstheme="majorBidi"/>
                <w:sz w:val="24"/>
                <w:szCs w:val="24"/>
              </w:rPr>
              <w:t xml:space="preserve">от </w:t>
            </w:r>
            <w:r w:rsidR="000F79CE" w:rsidRPr="00C76D9A">
              <w:rPr>
                <w:rFonts w:asciiTheme="majorBidi" w:hAnsiTheme="majorBidi" w:cstheme="majorBidi"/>
                <w:sz w:val="24"/>
                <w:szCs w:val="24"/>
              </w:rPr>
              <w:t>Условията</w:t>
            </w:r>
            <w:r w:rsidRPr="00C76D9A">
              <w:rPr>
                <w:rFonts w:asciiTheme="majorBidi" w:hAnsiTheme="majorBidi" w:cstheme="majorBidi"/>
                <w:sz w:val="24"/>
                <w:szCs w:val="24"/>
              </w:rPr>
              <w:t xml:space="preserve"> за кандидатстване се посочват документите, които трябва да се приложат, за да се удостовери допустимостта на партньорите.</w:t>
            </w:r>
          </w:p>
        </w:tc>
      </w:tr>
    </w:tbl>
    <w:p w14:paraId="4D337C48" w14:textId="77777777" w:rsidR="00FE3FA3" w:rsidRDefault="00FE3FA3" w:rsidP="007570DC">
      <w:pPr>
        <w:pStyle w:val="Heading1"/>
      </w:pPr>
      <w:bookmarkStart w:id="42" w:name="_Toc445385583"/>
      <w:bookmarkStart w:id="43" w:name="_Toc11278618"/>
    </w:p>
    <w:p w14:paraId="4B33C653" w14:textId="77777777" w:rsidR="00A75A73" w:rsidRPr="00CB5DDD" w:rsidRDefault="00A75A73" w:rsidP="007570DC">
      <w:pPr>
        <w:pStyle w:val="Heading1"/>
        <w:rPr>
          <w:rFonts w:asciiTheme="majorBidi" w:hAnsiTheme="majorBidi" w:cstheme="majorBidi"/>
          <w:sz w:val="24"/>
          <w:szCs w:val="24"/>
        </w:rPr>
      </w:pPr>
      <w:r w:rsidRPr="00B66F22">
        <w:t>13. Дейности, допустими за финансиране</w:t>
      </w:r>
      <w:r w:rsidRPr="00CB5DDD">
        <w:rPr>
          <w:rFonts w:asciiTheme="majorBidi" w:hAnsiTheme="majorBidi" w:cstheme="majorBidi"/>
          <w:sz w:val="24"/>
          <w:szCs w:val="24"/>
        </w:rPr>
        <w:t>:</w:t>
      </w:r>
      <w:bookmarkEnd w:id="42"/>
      <w:bookmarkEnd w:id="43"/>
    </w:p>
    <w:p w14:paraId="1C4C34C6" w14:textId="77777777" w:rsidR="00326D21" w:rsidRPr="00CB5DDD" w:rsidRDefault="00326D21" w:rsidP="007570DC">
      <w:pPr>
        <w:pStyle w:val="Heading2"/>
        <w:rPr>
          <w:rFonts w:asciiTheme="majorBidi" w:hAnsiTheme="majorBidi" w:cstheme="majorBidi"/>
        </w:rPr>
      </w:pPr>
      <w:bookmarkStart w:id="44" w:name="_Toc445385584"/>
      <w:bookmarkStart w:id="45" w:name="_Toc11278619"/>
      <w:r w:rsidRPr="00CB5DDD">
        <w:rPr>
          <w:rFonts w:asciiTheme="majorBidi" w:hAnsiTheme="majorBidi" w:cstheme="majorBidi"/>
        </w:rPr>
        <w:t xml:space="preserve">13.1. </w:t>
      </w:r>
      <w:r w:rsidR="003C2424" w:rsidRPr="00CB5DDD">
        <w:rPr>
          <w:rFonts w:asciiTheme="majorBidi" w:hAnsiTheme="majorBidi" w:cstheme="majorBidi"/>
        </w:rPr>
        <w:t>Общи и</w:t>
      </w:r>
      <w:r w:rsidR="00C64ECC" w:rsidRPr="00CB5DDD">
        <w:rPr>
          <w:rFonts w:asciiTheme="majorBidi" w:hAnsiTheme="majorBidi" w:cstheme="majorBidi"/>
        </w:rPr>
        <w:t xml:space="preserve">зисквания </w:t>
      </w:r>
      <w:r w:rsidR="003C2424" w:rsidRPr="00CB5DDD">
        <w:rPr>
          <w:rFonts w:asciiTheme="majorBidi" w:hAnsiTheme="majorBidi" w:cstheme="majorBidi"/>
        </w:rPr>
        <w:t>за</w:t>
      </w:r>
      <w:r w:rsidRPr="00CB5DDD">
        <w:rPr>
          <w:rFonts w:asciiTheme="majorBidi" w:hAnsiTheme="majorBidi" w:cstheme="majorBidi"/>
        </w:rPr>
        <w:t xml:space="preserve"> дейности</w:t>
      </w:r>
      <w:r w:rsidR="00C64ECC" w:rsidRPr="00CB5DDD">
        <w:rPr>
          <w:rFonts w:asciiTheme="majorBidi" w:hAnsiTheme="majorBidi" w:cstheme="majorBidi"/>
        </w:rPr>
        <w:t>те</w:t>
      </w:r>
      <w:r w:rsidRPr="00CB5DDD">
        <w:rPr>
          <w:rFonts w:asciiTheme="majorBidi" w:hAnsiTheme="majorBidi" w:cstheme="majorBidi"/>
        </w:rPr>
        <w:t>:</w:t>
      </w:r>
      <w:bookmarkEnd w:id="44"/>
      <w:bookmarkEnd w:id="45"/>
    </w:p>
    <w:tbl>
      <w:tblPr>
        <w:tblStyle w:val="TableGrid"/>
        <w:tblW w:w="0" w:type="auto"/>
        <w:tblLook w:val="04A0" w:firstRow="1" w:lastRow="0" w:firstColumn="1" w:lastColumn="0" w:noHBand="0" w:noVBand="1"/>
      </w:tblPr>
      <w:tblGrid>
        <w:gridCol w:w="9205"/>
      </w:tblGrid>
      <w:tr w:rsidR="00A75A73" w:rsidRPr="00CB5DDD" w14:paraId="2F3C9969" w14:textId="77777777" w:rsidTr="00A75A73">
        <w:tc>
          <w:tcPr>
            <w:tcW w:w="9496" w:type="dxa"/>
          </w:tcPr>
          <w:p w14:paraId="32914282" w14:textId="77777777" w:rsidR="002F41C1" w:rsidRDefault="002F41C1" w:rsidP="002F41C1">
            <w:pPr>
              <w:pStyle w:val="Text1"/>
              <w:spacing w:before="120" w:after="120"/>
              <w:ind w:left="0"/>
              <w:outlineLvl w:val="0"/>
              <w:rPr>
                <w:b/>
                <w:szCs w:val="24"/>
                <w:lang w:val="bg-BG"/>
              </w:rPr>
            </w:pPr>
            <w:bookmarkStart w:id="46" w:name="_Toc11278620"/>
            <w:bookmarkStart w:id="47" w:name="_Toc445385331"/>
            <w:bookmarkStart w:id="48" w:name="_Toc445385585"/>
            <w:r w:rsidRPr="007713C1">
              <w:rPr>
                <w:b/>
                <w:szCs w:val="24"/>
                <w:lang w:val="bg-BG"/>
              </w:rPr>
              <w:t xml:space="preserve">Всяко проектно предложение следва да съдържа задължително </w:t>
            </w:r>
            <w:r>
              <w:rPr>
                <w:b/>
                <w:szCs w:val="24"/>
                <w:lang w:val="bg-BG"/>
              </w:rPr>
              <w:t>дейността за информация и комуникация.</w:t>
            </w:r>
            <w:bookmarkEnd w:id="46"/>
            <w:r>
              <w:rPr>
                <w:b/>
                <w:szCs w:val="24"/>
                <w:lang w:val="bg-BG"/>
              </w:rPr>
              <w:t xml:space="preserve"> </w:t>
            </w:r>
          </w:p>
          <w:p w14:paraId="09B14002" w14:textId="7990BB5C" w:rsidR="00E31BD2" w:rsidRDefault="002F41C1" w:rsidP="00E52960">
            <w:pPr>
              <w:pStyle w:val="Text1"/>
              <w:spacing w:before="120" w:after="120" w:line="276" w:lineRule="auto"/>
              <w:ind w:left="0"/>
              <w:outlineLvl w:val="0"/>
              <w:rPr>
                <w:rFonts w:asciiTheme="majorBidi" w:hAnsiTheme="majorBidi" w:cstheme="majorBidi"/>
                <w:b/>
                <w:szCs w:val="24"/>
                <w:lang w:val="bg-BG"/>
              </w:rPr>
            </w:pPr>
            <w:bookmarkStart w:id="49" w:name="_Toc11278621"/>
            <w:r>
              <w:rPr>
                <w:b/>
                <w:szCs w:val="24"/>
                <w:lang w:val="bg-BG"/>
              </w:rPr>
              <w:t xml:space="preserve">Кандидатите не трябва да описват в проектното си предложение дейностите за информация и комуникация, както и дейностите за организация и управление на проекта, а с подписването на формуляра за кандидатстване се задължават да ги изпълняват </w:t>
            </w:r>
            <w:r w:rsidRPr="00861DD0">
              <w:rPr>
                <w:b/>
                <w:szCs w:val="24"/>
                <w:lang w:val="bg-BG"/>
              </w:rPr>
              <w:t>(</w:t>
            </w:r>
            <w:r>
              <w:rPr>
                <w:b/>
                <w:szCs w:val="24"/>
                <w:lang w:val="bg-BG"/>
              </w:rPr>
              <w:t xml:space="preserve">това обстоятелство се декларира в т. </w:t>
            </w:r>
            <w:r w:rsidR="003418F6" w:rsidRPr="00B61A91">
              <w:rPr>
                <w:b/>
                <w:szCs w:val="24"/>
                <w:lang w:val="bg-BG"/>
              </w:rPr>
              <w:t>11.</w:t>
            </w:r>
            <w:r w:rsidR="00BF15C0">
              <w:rPr>
                <w:b/>
                <w:szCs w:val="24"/>
                <w:lang w:val="bg-BG"/>
              </w:rPr>
              <w:t>5</w:t>
            </w:r>
            <w:r w:rsidRPr="00B61A91">
              <w:rPr>
                <w:b/>
                <w:szCs w:val="24"/>
                <w:lang w:val="bg-BG"/>
              </w:rPr>
              <w:t xml:space="preserve"> от Формуляра за</w:t>
            </w:r>
            <w:r>
              <w:rPr>
                <w:b/>
                <w:szCs w:val="24"/>
                <w:lang w:val="bg-BG"/>
              </w:rPr>
              <w:t xml:space="preserve"> кандидатстване</w:t>
            </w:r>
            <w:r w:rsidRPr="00861DD0">
              <w:rPr>
                <w:b/>
                <w:szCs w:val="24"/>
                <w:lang w:val="bg-BG"/>
              </w:rPr>
              <w:t>)</w:t>
            </w:r>
            <w:bookmarkStart w:id="50" w:name="_Toc445385334"/>
            <w:bookmarkStart w:id="51" w:name="_Toc445385588"/>
            <w:bookmarkStart w:id="52" w:name="_Toc459035319"/>
            <w:bookmarkStart w:id="53" w:name="_Toc459037101"/>
            <w:bookmarkEnd w:id="47"/>
            <w:bookmarkEnd w:id="48"/>
            <w:r w:rsidR="00E31BD2">
              <w:rPr>
                <w:rFonts w:asciiTheme="majorBidi" w:hAnsiTheme="majorBidi" w:cstheme="majorBidi"/>
                <w:b/>
                <w:szCs w:val="24"/>
                <w:lang w:val="bg-BG"/>
              </w:rPr>
              <w:t>.</w:t>
            </w:r>
            <w:bookmarkEnd w:id="49"/>
          </w:p>
          <w:bookmarkEnd w:id="50"/>
          <w:bookmarkEnd w:id="51"/>
          <w:bookmarkEnd w:id="52"/>
          <w:bookmarkEnd w:id="53"/>
          <w:p w14:paraId="6FF14AD7" w14:textId="77777777" w:rsidR="003B48B7" w:rsidRPr="00E31BD2" w:rsidRDefault="003B48B7" w:rsidP="003B48B7">
            <w:pPr>
              <w:pStyle w:val="Text1"/>
              <w:spacing w:before="120" w:after="120" w:line="276" w:lineRule="auto"/>
              <w:ind w:left="0"/>
              <w:outlineLvl w:val="0"/>
              <w:rPr>
                <w:rFonts w:asciiTheme="majorBidi" w:hAnsiTheme="majorBidi" w:cstheme="majorBidi"/>
                <w:szCs w:val="24"/>
                <w:lang w:val="bg-BG"/>
              </w:rPr>
            </w:pPr>
            <w:r w:rsidRPr="00E52960">
              <w:rPr>
                <w:rFonts w:asciiTheme="majorBidi" w:eastAsia="Calibri" w:hAnsiTheme="majorBidi" w:cstheme="majorBidi"/>
                <w:szCs w:val="24"/>
                <w:lang w:val="bg-BG"/>
              </w:rPr>
              <w:t xml:space="preserve">Дейностите за информация и комуникация трябва да отговарят на условията и изискванията описани в </w:t>
            </w:r>
            <w:r w:rsidRPr="00E52960">
              <w:rPr>
                <w:rFonts w:asciiTheme="majorBidi" w:eastAsia="Calibri" w:hAnsiTheme="majorBidi" w:cstheme="majorBidi"/>
                <w:color w:val="0070C0"/>
                <w:szCs w:val="24"/>
                <w:lang w:val="bg-BG"/>
              </w:rPr>
              <w:t xml:space="preserve">Единен наръчник на бенефициента за прилагане на правилата </w:t>
            </w:r>
            <w:r w:rsidRPr="00E52960">
              <w:rPr>
                <w:rFonts w:asciiTheme="majorBidi" w:eastAsia="Calibri" w:hAnsiTheme="majorBidi" w:cstheme="majorBidi"/>
                <w:color w:val="0070C0"/>
                <w:szCs w:val="24"/>
                <w:lang w:val="bg-BG"/>
              </w:rPr>
              <w:lastRenderedPageBreak/>
              <w:t>за информация и комуникация 2014-2020 г.</w:t>
            </w:r>
            <w:r w:rsidRPr="00E52960">
              <w:rPr>
                <w:rFonts w:asciiTheme="majorBidi" w:eastAsia="Calibri" w:hAnsiTheme="majorBidi" w:cstheme="majorBidi"/>
                <w:szCs w:val="24"/>
                <w:lang w:val="bg-BG"/>
              </w:rPr>
              <w:t xml:space="preserve">, публикуван на интернет страницата на УО </w:t>
            </w:r>
            <w:hyperlink r:id="rId10" w:history="1">
              <w:r w:rsidRPr="00E52960">
                <w:rPr>
                  <w:rStyle w:val="Hyperlink"/>
                  <w:rFonts w:asciiTheme="majorBidi" w:hAnsiTheme="majorBidi" w:cstheme="majorBidi"/>
                  <w:szCs w:val="24"/>
                  <w:lang w:val="bg-BG"/>
                </w:rPr>
                <w:t>www.esf.bg</w:t>
              </w:r>
            </w:hyperlink>
            <w:r w:rsidRPr="00E52960">
              <w:rPr>
                <w:rFonts w:asciiTheme="majorBidi" w:hAnsiTheme="majorBidi" w:cstheme="majorBidi"/>
                <w:szCs w:val="24"/>
                <w:lang w:val="bg-BG"/>
              </w:rPr>
              <w:t>, раздел „Информация“ подраздел „Стратегически документи“.</w:t>
            </w:r>
          </w:p>
          <w:p w14:paraId="16D10A33" w14:textId="77777777" w:rsidR="0094128E" w:rsidRPr="00CB5DDD" w:rsidRDefault="0094128E" w:rsidP="0094128E">
            <w:pPr>
              <w:pStyle w:val="ListParagraph"/>
              <w:spacing w:before="120" w:after="120"/>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Допустимите дейности трябва да са в съответствие с хоризонталните принципи по ОП и да не се допуска дублиране на финансиране на едни и същи дейности от различни източници.</w:t>
            </w:r>
          </w:p>
          <w:p w14:paraId="6C81162C" w14:textId="77777777" w:rsidR="003D41C0" w:rsidRPr="00CB5DDD" w:rsidRDefault="003D41C0" w:rsidP="003D41C0">
            <w:pPr>
              <w:pStyle w:val="ListParagraph"/>
              <w:spacing w:before="120" w:after="120"/>
              <w:ind w:left="0"/>
              <w:contextualSpacing w:val="0"/>
              <w:jc w:val="both"/>
              <w:rPr>
                <w:rFonts w:asciiTheme="majorBidi" w:hAnsiTheme="majorBidi" w:cstheme="majorBidi"/>
                <w:bCs/>
                <w:sz w:val="24"/>
                <w:szCs w:val="24"/>
              </w:rPr>
            </w:pPr>
            <w:r w:rsidRPr="00CB5DDD">
              <w:rPr>
                <w:rFonts w:asciiTheme="majorBidi" w:hAnsiTheme="majorBidi" w:cstheme="majorBidi"/>
                <w:bCs/>
                <w:sz w:val="24"/>
                <w:szCs w:val="24"/>
              </w:rPr>
              <w:t>Не са допустими за финансиране дейности, които са стартирали, физически приключени или изцяло изпълнени преди подаване на проектното предложение.</w:t>
            </w:r>
          </w:p>
        </w:tc>
      </w:tr>
    </w:tbl>
    <w:p w14:paraId="42D61BB3" w14:textId="77777777" w:rsidR="00EC049A" w:rsidRDefault="00EC049A" w:rsidP="007570DC">
      <w:pPr>
        <w:pStyle w:val="Heading2"/>
        <w:rPr>
          <w:rFonts w:asciiTheme="majorBidi" w:hAnsiTheme="majorBidi" w:cstheme="majorBidi"/>
        </w:rPr>
      </w:pPr>
      <w:bookmarkStart w:id="54" w:name="_Toc445385589"/>
      <w:bookmarkStart w:id="55" w:name="_Toc11278623"/>
    </w:p>
    <w:p w14:paraId="2AF1719A" w14:textId="77777777" w:rsidR="003C2424" w:rsidRPr="00CB5DDD" w:rsidRDefault="00326D21" w:rsidP="007570DC">
      <w:pPr>
        <w:pStyle w:val="Heading2"/>
        <w:rPr>
          <w:rFonts w:asciiTheme="majorBidi" w:hAnsiTheme="majorBidi" w:cstheme="majorBidi"/>
        </w:rPr>
      </w:pPr>
      <w:r w:rsidRPr="00CB5DDD">
        <w:rPr>
          <w:rFonts w:asciiTheme="majorBidi" w:hAnsiTheme="majorBidi" w:cstheme="majorBidi"/>
        </w:rPr>
        <w:t xml:space="preserve">13.2. </w:t>
      </w:r>
      <w:r w:rsidR="003C2424" w:rsidRPr="00CB5DDD">
        <w:rPr>
          <w:rFonts w:asciiTheme="majorBidi" w:hAnsiTheme="majorBidi" w:cstheme="majorBidi"/>
        </w:rPr>
        <w:t>Допустими дейности:</w:t>
      </w:r>
      <w:bookmarkEnd w:id="54"/>
      <w:bookmarkEnd w:id="55"/>
    </w:p>
    <w:tbl>
      <w:tblPr>
        <w:tblStyle w:val="TableGrid"/>
        <w:tblW w:w="0" w:type="auto"/>
        <w:tblLook w:val="04A0" w:firstRow="1" w:lastRow="0" w:firstColumn="1" w:lastColumn="0" w:noHBand="0" w:noVBand="1"/>
      </w:tblPr>
      <w:tblGrid>
        <w:gridCol w:w="9205"/>
      </w:tblGrid>
      <w:tr w:rsidR="003C2424" w:rsidRPr="00CB5DDD" w14:paraId="21ACC5E9" w14:textId="77777777" w:rsidTr="007D3370">
        <w:tc>
          <w:tcPr>
            <w:tcW w:w="9346" w:type="dxa"/>
          </w:tcPr>
          <w:p w14:paraId="0B9FF70B" w14:textId="77777777" w:rsidR="00D6246B" w:rsidRPr="00D6246B" w:rsidRDefault="00255C50" w:rsidP="00D6246B">
            <w:pPr>
              <w:autoSpaceDE w:val="0"/>
              <w:autoSpaceDN w:val="0"/>
              <w:adjustRightInd w:val="0"/>
              <w:spacing w:after="120"/>
              <w:jc w:val="both"/>
              <w:rPr>
                <w:sz w:val="24"/>
                <w:szCs w:val="24"/>
              </w:rPr>
            </w:pPr>
            <w:r w:rsidRPr="00D6246B">
              <w:rPr>
                <w:sz w:val="24"/>
                <w:szCs w:val="24"/>
              </w:rPr>
              <w:t>По настоящата процедура могат да се подават проектни предложения, които включват комбинация от някои от посочените по-долу допустими дейности</w:t>
            </w:r>
            <w:r w:rsidR="00E92709" w:rsidRPr="00D6246B">
              <w:rPr>
                <w:sz w:val="24"/>
                <w:szCs w:val="24"/>
              </w:rPr>
              <w:t xml:space="preserve">, </w:t>
            </w:r>
            <w:r w:rsidR="00D6246B" w:rsidRPr="00D6246B">
              <w:rPr>
                <w:sz w:val="24"/>
                <w:szCs w:val="24"/>
              </w:rPr>
              <w:t xml:space="preserve">насочени към осигуряване на подкрепа за създаване на нови и разширяване дейността на вече съществуващи социални предприятия, във връзка с осигуряване на заетост. </w:t>
            </w:r>
          </w:p>
          <w:p w14:paraId="12D50929" w14:textId="18D011FA" w:rsidR="00D6246B" w:rsidRPr="00D6246B" w:rsidRDefault="00D6246B" w:rsidP="00D6246B">
            <w:pPr>
              <w:autoSpaceDE w:val="0"/>
              <w:autoSpaceDN w:val="0"/>
              <w:adjustRightInd w:val="0"/>
              <w:spacing w:after="120"/>
              <w:jc w:val="both"/>
              <w:rPr>
                <w:sz w:val="24"/>
                <w:szCs w:val="24"/>
              </w:rPr>
            </w:pPr>
            <w:r w:rsidRPr="00D6246B">
              <w:rPr>
                <w:sz w:val="24"/>
                <w:szCs w:val="24"/>
              </w:rPr>
              <w:t>В рамките на настоящата процедура подкрепа ще получат проекти, изпълнявани на територията на МИГ „</w:t>
            </w:r>
            <w:r w:rsidR="00A82119">
              <w:rPr>
                <w:sz w:val="24"/>
                <w:szCs w:val="24"/>
              </w:rPr>
              <w:t>Струма</w:t>
            </w:r>
            <w:r w:rsidR="00703EA3">
              <w:rPr>
                <w:sz w:val="24"/>
                <w:szCs w:val="24"/>
              </w:rPr>
              <w:t xml:space="preserve"> – Симитли, Кресна и Струмяни</w:t>
            </w:r>
            <w:r w:rsidRPr="00D6246B">
              <w:rPr>
                <w:sz w:val="24"/>
                <w:szCs w:val="24"/>
              </w:rPr>
              <w:t xml:space="preserve">“, включващи една или няколко от изброените като допустими дейности, допринасящи за разкриването на възможности и за улесняване на достъпа до заетост и осигуряване на подкрепа за социалното включване на уязвими групи чрез създаване на подходящи условия за тяхната професионална интеграция в сферата на социалната икономика. </w:t>
            </w:r>
          </w:p>
          <w:p w14:paraId="11CD2B29" w14:textId="77777777" w:rsidR="00255C50" w:rsidRPr="00CB5DDD" w:rsidRDefault="00255C50" w:rsidP="00E92709">
            <w:pPr>
              <w:spacing w:after="120"/>
              <w:jc w:val="both"/>
              <w:rPr>
                <w:rFonts w:asciiTheme="majorBidi" w:hAnsiTheme="majorBidi" w:cstheme="majorBidi"/>
                <w:b/>
                <w:bCs/>
                <w:sz w:val="24"/>
                <w:szCs w:val="24"/>
              </w:rPr>
            </w:pPr>
            <w:r w:rsidRPr="00CB5DDD">
              <w:rPr>
                <w:rFonts w:asciiTheme="majorBidi" w:hAnsiTheme="majorBidi" w:cstheme="majorBidi"/>
                <w:b/>
                <w:bCs/>
                <w:sz w:val="24"/>
                <w:szCs w:val="24"/>
              </w:rPr>
              <w:t>ВАЖНО!</w:t>
            </w:r>
          </w:p>
          <w:p w14:paraId="06FD7F64" w14:textId="77777777" w:rsidR="00255C50" w:rsidRPr="00CB5DDD" w:rsidRDefault="00255C50" w:rsidP="00E92709">
            <w:pPr>
              <w:spacing w:after="120"/>
              <w:jc w:val="both"/>
              <w:rPr>
                <w:rFonts w:asciiTheme="majorBidi" w:hAnsiTheme="majorBidi" w:cstheme="majorBidi"/>
                <w:sz w:val="24"/>
                <w:szCs w:val="24"/>
              </w:rPr>
            </w:pPr>
            <w:r w:rsidRPr="00CB5DDD">
              <w:rPr>
                <w:rFonts w:asciiTheme="majorBidi" w:hAnsiTheme="majorBidi" w:cstheme="majorBidi"/>
                <w:sz w:val="24"/>
                <w:szCs w:val="24"/>
              </w:rPr>
              <w:t>Включената в едно проектно предложение комбинация от дейности трябва да осигуряват постигането на це</w:t>
            </w:r>
            <w:r w:rsidR="00D6246B">
              <w:rPr>
                <w:rFonts w:asciiTheme="majorBidi" w:hAnsiTheme="majorBidi" w:cstheme="majorBidi"/>
                <w:sz w:val="24"/>
                <w:szCs w:val="24"/>
              </w:rPr>
              <w:t>лите на процедурата и избраните</w:t>
            </w:r>
            <w:r w:rsidRPr="00CB5DDD">
              <w:rPr>
                <w:rFonts w:asciiTheme="majorBidi" w:hAnsiTheme="majorBidi" w:cstheme="majorBidi"/>
                <w:sz w:val="24"/>
                <w:szCs w:val="24"/>
              </w:rPr>
              <w:t xml:space="preserve"> индикатори за изпълнение и резултат.</w:t>
            </w:r>
          </w:p>
          <w:p w14:paraId="460CDB58" w14:textId="77777777" w:rsidR="0094128E" w:rsidRDefault="0094128E" w:rsidP="0094128E">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По настоящата процедура за предоставяне на безвъзмездна финансова помощ са допустими за финансиране следните дейности:</w:t>
            </w:r>
          </w:p>
          <w:p w14:paraId="7647ABC3" w14:textId="77777777" w:rsidR="00FA3E42" w:rsidRPr="00925403" w:rsidRDefault="00FA3E42" w:rsidP="008A5A27">
            <w:pPr>
              <w:pStyle w:val="ListParagraph"/>
              <w:numPr>
                <w:ilvl w:val="0"/>
                <w:numId w:val="22"/>
              </w:numPr>
              <w:spacing w:after="120"/>
              <w:contextualSpacing w:val="0"/>
              <w:jc w:val="both"/>
              <w:rPr>
                <w:b/>
                <w:sz w:val="24"/>
                <w:szCs w:val="24"/>
              </w:rPr>
            </w:pPr>
            <w:r w:rsidRPr="00925403">
              <w:rPr>
                <w:b/>
                <w:sz w:val="24"/>
                <w:szCs w:val="24"/>
              </w:rPr>
              <w:t xml:space="preserve">Подкрепа за дейността на социални предприятия, специализирани предприятия и кооперации на хора с увреждания във връзка с осигуряване на </w:t>
            </w:r>
            <w:r w:rsidR="00925403" w:rsidRPr="00925403">
              <w:rPr>
                <w:b/>
                <w:sz w:val="24"/>
                <w:szCs w:val="24"/>
              </w:rPr>
              <w:t xml:space="preserve">подкрепена </w:t>
            </w:r>
            <w:r w:rsidRPr="00925403">
              <w:rPr>
                <w:b/>
                <w:sz w:val="24"/>
                <w:szCs w:val="24"/>
              </w:rPr>
              <w:t>заетост</w:t>
            </w:r>
            <w:r w:rsidR="00925403">
              <w:rPr>
                <w:b/>
                <w:sz w:val="24"/>
                <w:szCs w:val="24"/>
              </w:rPr>
              <w:t xml:space="preserve"> – </w:t>
            </w:r>
            <w:r w:rsidR="00925403" w:rsidRPr="00925403">
              <w:rPr>
                <w:b/>
                <w:sz w:val="24"/>
                <w:szCs w:val="24"/>
                <w:u w:val="single"/>
              </w:rPr>
              <w:t>задължителна дейност</w:t>
            </w:r>
            <w:r w:rsidR="00925403" w:rsidRPr="00925403">
              <w:rPr>
                <w:b/>
                <w:sz w:val="24"/>
                <w:szCs w:val="24"/>
              </w:rPr>
              <w:t>:</w:t>
            </w:r>
            <w:r w:rsidRPr="00925403">
              <w:rPr>
                <w:b/>
                <w:sz w:val="24"/>
                <w:szCs w:val="24"/>
              </w:rPr>
              <w:t xml:space="preserve"> </w:t>
            </w:r>
          </w:p>
          <w:p w14:paraId="36954E27" w14:textId="093BC277" w:rsidR="00925403" w:rsidRPr="00925403" w:rsidRDefault="00925403" w:rsidP="004F055C">
            <w:pPr>
              <w:spacing w:after="120" w:line="276" w:lineRule="auto"/>
              <w:jc w:val="both"/>
              <w:rPr>
                <w:sz w:val="24"/>
                <w:szCs w:val="24"/>
              </w:rPr>
            </w:pPr>
            <w:r w:rsidRPr="00925403">
              <w:rPr>
                <w:sz w:val="24"/>
                <w:szCs w:val="24"/>
              </w:rPr>
              <w:t>Кандидатът следва да осигури заетост за период до 12 месеца на лица от допустима целева група – хора с увреждания и лица в неравностойно положение на пазара на труда и други социално изключени лица</w:t>
            </w:r>
            <w:r w:rsidR="00FE4ADF">
              <w:rPr>
                <w:sz w:val="24"/>
                <w:szCs w:val="24"/>
              </w:rPr>
              <w:t>.</w:t>
            </w:r>
            <w:r w:rsidR="00FE4ADF">
              <w:rPr>
                <w:rStyle w:val="FootnoteReference"/>
                <w:sz w:val="24"/>
                <w:szCs w:val="24"/>
              </w:rPr>
              <w:footnoteReference w:id="11"/>
            </w:r>
            <w:r w:rsidRPr="00925403">
              <w:rPr>
                <w:sz w:val="24"/>
                <w:szCs w:val="24"/>
              </w:rPr>
              <w:t xml:space="preserve"> Трудовите и осигурителните отношения на наетите в рамките на проекта лица от работодателя се уреждат при условията на българското трудово и осигурително законодателство. Лицата се наемат по трудово правоотношение.</w:t>
            </w:r>
          </w:p>
          <w:p w14:paraId="18E400D1" w14:textId="77777777" w:rsidR="00925403" w:rsidRPr="00925403" w:rsidRDefault="00925403" w:rsidP="004F055C">
            <w:pPr>
              <w:spacing w:after="120"/>
              <w:jc w:val="both"/>
              <w:rPr>
                <w:sz w:val="24"/>
                <w:szCs w:val="24"/>
              </w:rPr>
            </w:pPr>
            <w:r w:rsidRPr="00925403">
              <w:rPr>
                <w:sz w:val="24"/>
                <w:szCs w:val="24"/>
              </w:rPr>
              <w:t>В дейността могат да бъдат включени единствено новонаети лица от целевата група.</w:t>
            </w:r>
          </w:p>
          <w:p w14:paraId="7E0012CF" w14:textId="77777777" w:rsidR="00925403" w:rsidRPr="00925403" w:rsidRDefault="00925403" w:rsidP="004F055C">
            <w:pPr>
              <w:spacing w:after="120"/>
              <w:jc w:val="both"/>
              <w:rPr>
                <w:sz w:val="24"/>
                <w:szCs w:val="24"/>
              </w:rPr>
            </w:pPr>
            <w:r w:rsidRPr="00925403">
              <w:rPr>
                <w:sz w:val="24"/>
                <w:szCs w:val="24"/>
              </w:rPr>
              <w:lastRenderedPageBreak/>
              <w:t>В случай че работното място не представлява нетно увеличение на броя на персонала</w:t>
            </w:r>
            <w:r w:rsidRPr="00925403">
              <w:rPr>
                <w:sz w:val="24"/>
                <w:szCs w:val="24"/>
                <w:vertAlign w:val="superscript"/>
              </w:rPr>
              <w:footnoteReference w:id="12"/>
            </w:r>
            <w:r w:rsidRPr="00925403">
              <w:rPr>
                <w:sz w:val="24"/>
                <w:szCs w:val="24"/>
              </w:rPr>
              <w:t xml:space="preserve"> в съответното предприятие в сравнение със средния брой на персонала през последните дванадесет месеца</w:t>
            </w:r>
            <w:r w:rsidRPr="00925403">
              <w:rPr>
                <w:sz w:val="24"/>
                <w:szCs w:val="24"/>
                <w:vertAlign w:val="superscript"/>
              </w:rPr>
              <w:footnoteReference w:id="13"/>
            </w:r>
            <w:r w:rsidR="004F055C">
              <w:rPr>
                <w:sz w:val="24"/>
                <w:szCs w:val="24"/>
              </w:rPr>
              <w:t xml:space="preserve"> </w:t>
            </w:r>
            <w:r w:rsidRPr="00925403">
              <w:rPr>
                <w:sz w:val="24"/>
                <w:szCs w:val="24"/>
              </w:rPr>
              <w:t>длъжността трябва да е била незаета или овакантена поради пенсиониране по възраст, правомерно уволнение, поради извършено нарушение, а не в резултат от съкращаване на персонал. Не се допуска да бъдат наети лица, които са били заети в организацията-кандидат в предходните 6 месеца от момента на включва</w:t>
            </w:r>
            <w:r w:rsidR="004F055C">
              <w:rPr>
                <w:sz w:val="24"/>
                <w:szCs w:val="24"/>
              </w:rPr>
              <w:t>нето им в дейностите по проекта.</w:t>
            </w:r>
          </w:p>
          <w:p w14:paraId="63DE9AF0" w14:textId="77777777" w:rsidR="001C4949" w:rsidRPr="00925403" w:rsidRDefault="00925403" w:rsidP="00925403">
            <w:pPr>
              <w:spacing w:after="120"/>
              <w:jc w:val="both"/>
              <w:rPr>
                <w:sz w:val="24"/>
                <w:szCs w:val="24"/>
              </w:rPr>
            </w:pPr>
            <w:r w:rsidRPr="00925403">
              <w:rPr>
                <w:sz w:val="24"/>
                <w:szCs w:val="24"/>
              </w:rPr>
              <w:t xml:space="preserve">При тази дейност е допустимо и осигуряване на наставник от работодателя за новонаети лица. Всеки наставник отговаря за минимум 1 и максимум 7 души – представители на целевата група. Наставникът ще подпомага новоназначените хора за период до 6 месеца. Наставникът следва да бъде лице от същото предприятие (в това число и новонаето такова). Отношенията между работодателя и наставника се уреждат с нов трудов договор/заповед или допълнително споразумение към съществуващ такъв, в което се определят разпределението на работното време и всички други условия за изпълнение на наставничеството. </w:t>
            </w:r>
          </w:p>
          <w:p w14:paraId="6DEAE03F" w14:textId="77777777" w:rsidR="00FA3E42" w:rsidRPr="00C61F09" w:rsidRDefault="00FA3E42" w:rsidP="008A5A27">
            <w:pPr>
              <w:pStyle w:val="ListParagraph"/>
              <w:numPr>
                <w:ilvl w:val="0"/>
                <w:numId w:val="22"/>
              </w:numPr>
              <w:spacing w:after="120"/>
              <w:contextualSpacing w:val="0"/>
              <w:jc w:val="both"/>
              <w:rPr>
                <w:b/>
                <w:sz w:val="24"/>
                <w:szCs w:val="24"/>
              </w:rPr>
            </w:pPr>
            <w:r w:rsidRPr="00C61F09">
              <w:rPr>
                <w:b/>
                <w:sz w:val="24"/>
                <w:szCs w:val="24"/>
              </w:rPr>
              <w:t>Социален маркетинг и популяризиране на социалната икономика</w:t>
            </w:r>
            <w:r w:rsidR="00C61F09" w:rsidRPr="00C61F09">
              <w:rPr>
                <w:b/>
                <w:sz w:val="24"/>
                <w:szCs w:val="24"/>
              </w:rPr>
              <w:t xml:space="preserve"> и социалното предприемачество:</w:t>
            </w:r>
          </w:p>
          <w:p w14:paraId="66A9C2C7" w14:textId="77777777" w:rsidR="00C61F09" w:rsidRPr="00C61F09" w:rsidRDefault="00C61F09" w:rsidP="00C61F09">
            <w:pPr>
              <w:spacing w:after="120"/>
              <w:jc w:val="both"/>
              <w:rPr>
                <w:sz w:val="24"/>
                <w:szCs w:val="24"/>
              </w:rPr>
            </w:pPr>
            <w:r w:rsidRPr="00C61F09">
              <w:rPr>
                <w:sz w:val="24"/>
                <w:szCs w:val="24"/>
              </w:rPr>
              <w:t>В рамките на дейността следва да се реализират мерки, свързани с организиране и/или участие в събития, насочени към популяризиране на социалното предприемачество и социалната икономика, и популяризиране на социалния ефект от дейността на кандидата и предоставяните стоки и/или услуги, създаване на партньорства и разпространение на добри практики в сферата на социалната икономика и обществени информационни кампании относно потенциала на социалната икономика. За целите на изпълнението може да се използват различни комуникационни канали – интернет, електронни, печатни издания и др.</w:t>
            </w:r>
          </w:p>
          <w:p w14:paraId="19A229BB" w14:textId="77777777" w:rsidR="00C61F09" w:rsidRPr="00C61F09" w:rsidRDefault="00C61F09" w:rsidP="008A5A27">
            <w:pPr>
              <w:pStyle w:val="ListParagraph"/>
              <w:numPr>
                <w:ilvl w:val="0"/>
                <w:numId w:val="22"/>
              </w:numPr>
              <w:spacing w:after="120"/>
              <w:contextualSpacing w:val="0"/>
              <w:jc w:val="both"/>
              <w:rPr>
                <w:sz w:val="24"/>
                <w:szCs w:val="24"/>
              </w:rPr>
            </w:pPr>
            <w:r w:rsidRPr="00C61F09">
              <w:rPr>
                <w:b/>
                <w:sz w:val="24"/>
                <w:szCs w:val="24"/>
              </w:rPr>
              <w:t>Закупуване на оборудване, свързано с дейността на социалното предприятие, както и на новосъздадените работни места и в случай на необходимост, тяхното адаптиране за лица с увреждания и/или извършване на ремонт във връзка с дейностт</w:t>
            </w:r>
            <w:r w:rsidR="009A3A4E">
              <w:rPr>
                <w:b/>
                <w:sz w:val="24"/>
                <w:szCs w:val="24"/>
              </w:rPr>
              <w:t>а на социалното предприятие:</w:t>
            </w:r>
          </w:p>
          <w:p w14:paraId="7D27B1D0" w14:textId="77777777" w:rsidR="00C61F09" w:rsidRDefault="00C61F09" w:rsidP="00C61F09">
            <w:pPr>
              <w:spacing w:before="120" w:after="120" w:line="259" w:lineRule="auto"/>
              <w:jc w:val="both"/>
              <w:rPr>
                <w:rFonts w:eastAsia="Calibri"/>
                <w:sz w:val="24"/>
                <w:szCs w:val="24"/>
                <w:lang w:eastAsia="en-US"/>
              </w:rPr>
            </w:pPr>
            <w:r w:rsidRPr="00C61F09">
              <w:rPr>
                <w:rFonts w:eastAsia="Calibri"/>
                <w:bCs/>
                <w:sz w:val="24"/>
                <w:szCs w:val="24"/>
                <w:lang w:eastAsia="en-US"/>
              </w:rPr>
              <w:t xml:space="preserve">Следва да бъде направено общо описание на дейностите за ремонт, обзавеждане и оборудване, които са необходими за функционирането на социалното предприятие (например кухненско оборудване, складово оборудване и др. в зависимост от дейността и необходимостта на предприятието). </w:t>
            </w:r>
            <w:r w:rsidRPr="00C61F09">
              <w:rPr>
                <w:rFonts w:eastAsia="Calibri"/>
                <w:sz w:val="24"/>
                <w:szCs w:val="24"/>
                <w:lang w:eastAsia="en-US"/>
              </w:rPr>
              <w:t>Дейността следва да се опише, за да се оцени като цяло идеята на проектното предложение/социалното предприятие, без да се обосновава подробно необходимостта от конкретното обзавеждане, оборудване и ремонт, не се посочват  и разходите, необходими за тях.</w:t>
            </w:r>
          </w:p>
          <w:p w14:paraId="76DD7251" w14:textId="77777777" w:rsidR="000150C9" w:rsidRPr="000D56F9" w:rsidRDefault="009A3A4E" w:rsidP="000150C9">
            <w:pPr>
              <w:spacing w:before="120" w:after="120" w:line="259" w:lineRule="auto"/>
              <w:jc w:val="both"/>
              <w:rPr>
                <w:rFonts w:eastAsia="Calibri"/>
                <w:bCs/>
                <w:sz w:val="24"/>
                <w:szCs w:val="24"/>
                <w:lang w:eastAsia="en-US"/>
              </w:rPr>
            </w:pPr>
            <w:r>
              <w:rPr>
                <w:rFonts w:eastAsia="Calibri"/>
                <w:sz w:val="24"/>
                <w:szCs w:val="24"/>
                <w:lang w:eastAsia="en-US"/>
              </w:rPr>
              <w:lastRenderedPageBreak/>
              <w:t xml:space="preserve">По настоящата процедура са допустими разходи </w:t>
            </w:r>
            <w:r w:rsidRPr="009A3A4E">
              <w:rPr>
                <w:rFonts w:eastAsia="Calibri"/>
                <w:sz w:val="24"/>
                <w:szCs w:val="24"/>
                <w:lang w:eastAsia="en-US"/>
              </w:rPr>
              <w:t xml:space="preserve">за </w:t>
            </w:r>
            <w:r w:rsidRPr="009A3A4E">
              <w:rPr>
                <w:sz w:val="24"/>
                <w:szCs w:val="24"/>
              </w:rPr>
              <w:t xml:space="preserve">ремонт (СМР) във връзка с дейността на </w:t>
            </w:r>
            <w:r w:rsidRPr="000D56F9">
              <w:rPr>
                <w:sz w:val="24"/>
                <w:szCs w:val="24"/>
              </w:rPr>
              <w:t xml:space="preserve">социалното предприятие в размер </w:t>
            </w:r>
            <w:r w:rsidRPr="000D56F9">
              <w:rPr>
                <w:b/>
                <w:sz w:val="24"/>
                <w:szCs w:val="24"/>
              </w:rPr>
              <w:t xml:space="preserve">до </w:t>
            </w:r>
            <w:r w:rsidRPr="000D56F9">
              <w:rPr>
                <w:rFonts w:eastAsia="Calibri"/>
                <w:b/>
                <w:bCs/>
                <w:sz w:val="24"/>
                <w:szCs w:val="24"/>
                <w:lang w:eastAsia="en-US"/>
              </w:rPr>
              <w:t>10%</w:t>
            </w:r>
            <w:r w:rsidRPr="000D56F9">
              <w:rPr>
                <w:rFonts w:eastAsia="Calibri"/>
                <w:bCs/>
                <w:sz w:val="24"/>
                <w:szCs w:val="24"/>
                <w:lang w:eastAsia="en-US"/>
              </w:rPr>
              <w:t xml:space="preserve"> от общите допустими разходи по проекта</w:t>
            </w:r>
            <w:r w:rsidR="000150C9" w:rsidRPr="000D56F9">
              <w:rPr>
                <w:rFonts w:eastAsia="Calibri"/>
                <w:bCs/>
                <w:sz w:val="24"/>
                <w:szCs w:val="24"/>
                <w:lang w:eastAsia="en-US"/>
              </w:rPr>
              <w:t>. Д</w:t>
            </w:r>
            <w:r w:rsidR="000150C9" w:rsidRPr="000D56F9">
              <w:rPr>
                <w:rFonts w:eastAsia="Calibri"/>
                <w:sz w:val="24"/>
                <w:szCs w:val="24"/>
                <w:lang w:eastAsia="en-US"/>
              </w:rPr>
              <w:t>опустимо е извършването на текущ</w:t>
            </w:r>
            <w:r w:rsidR="000150C9" w:rsidRPr="000D56F9">
              <w:rPr>
                <w:rFonts w:eastAsia="Calibri"/>
                <w:sz w:val="24"/>
                <w:szCs w:val="24"/>
                <w:vertAlign w:val="superscript"/>
                <w:lang w:eastAsia="en-US"/>
              </w:rPr>
              <w:footnoteReference w:id="14"/>
            </w:r>
            <w:r w:rsidR="000150C9" w:rsidRPr="000D56F9">
              <w:rPr>
                <w:rFonts w:eastAsia="Calibri"/>
                <w:sz w:val="24"/>
                <w:szCs w:val="24"/>
                <w:lang w:eastAsia="en-US"/>
              </w:rPr>
              <w:t xml:space="preserve"> и основен ремонт, съгласно §5,т. 42 и т.43 от Допълнителните разпоредби на </w:t>
            </w:r>
            <w:r w:rsidR="000150C9" w:rsidRPr="000D56F9">
              <w:rPr>
                <w:rFonts w:eastAsia="Calibri"/>
                <w:bCs/>
                <w:sz w:val="24"/>
                <w:szCs w:val="24"/>
                <w:lang w:eastAsia="en-US"/>
              </w:rPr>
              <w:t>Закона за устройство на територията (ЗУТ).</w:t>
            </w:r>
          </w:p>
          <w:p w14:paraId="28779413" w14:textId="0734E2EE" w:rsidR="00C61F09" w:rsidRPr="000D56F9" w:rsidRDefault="009A3A4E" w:rsidP="00C61F09">
            <w:pPr>
              <w:spacing w:before="120" w:after="120" w:line="259" w:lineRule="auto"/>
              <w:jc w:val="both"/>
              <w:rPr>
                <w:rFonts w:eastAsia="Calibri"/>
                <w:sz w:val="24"/>
                <w:szCs w:val="24"/>
                <w:lang w:eastAsia="en-US"/>
              </w:rPr>
            </w:pPr>
            <w:r w:rsidRPr="000D56F9">
              <w:rPr>
                <w:rFonts w:eastAsia="Calibri"/>
                <w:bCs/>
                <w:sz w:val="24"/>
                <w:szCs w:val="24"/>
                <w:lang w:eastAsia="en-US"/>
              </w:rPr>
              <w:t xml:space="preserve">В случай </w:t>
            </w:r>
            <w:r w:rsidR="00C61F09" w:rsidRPr="000D56F9">
              <w:rPr>
                <w:rFonts w:eastAsia="Calibri"/>
                <w:bCs/>
                <w:sz w:val="24"/>
                <w:szCs w:val="24"/>
                <w:lang w:eastAsia="en-US"/>
              </w:rPr>
              <w:t xml:space="preserve">че в проектните си предложения, кандидатите имат </w:t>
            </w:r>
            <w:r w:rsidR="00C61F09" w:rsidRPr="00867044">
              <w:rPr>
                <w:rFonts w:eastAsia="Calibri"/>
                <w:bCs/>
                <w:sz w:val="24"/>
                <w:szCs w:val="24"/>
                <w:lang w:eastAsia="en-US"/>
              </w:rPr>
              <w:t>предвидени разходи за строително – монтажни работи, сумата за СМР следва да бъде посочена в т. 11.</w:t>
            </w:r>
            <w:r w:rsidR="00495365">
              <w:rPr>
                <w:rFonts w:eastAsia="Calibri"/>
                <w:bCs/>
                <w:sz w:val="24"/>
                <w:szCs w:val="24"/>
                <w:lang w:eastAsia="en-US"/>
              </w:rPr>
              <w:t>6</w:t>
            </w:r>
            <w:r w:rsidR="00C61F09" w:rsidRPr="00867044">
              <w:rPr>
                <w:rFonts w:eastAsia="Calibri"/>
                <w:bCs/>
                <w:sz w:val="24"/>
                <w:szCs w:val="24"/>
                <w:lang w:eastAsia="en-US"/>
              </w:rPr>
              <w:t xml:space="preserve"> от Формуляра за кандидатстване. В този случай оценителната комисия ще нанесе служебно предвидените разходи за СМР, посочени от кандидата в т.11.</w:t>
            </w:r>
            <w:r w:rsidR="00495365">
              <w:rPr>
                <w:rFonts w:eastAsia="Calibri"/>
                <w:bCs/>
                <w:sz w:val="24"/>
                <w:szCs w:val="24"/>
                <w:lang w:eastAsia="en-US"/>
              </w:rPr>
              <w:t>6</w:t>
            </w:r>
            <w:r w:rsidR="00C61F09" w:rsidRPr="00867044">
              <w:rPr>
                <w:rFonts w:eastAsia="Calibri"/>
                <w:bCs/>
                <w:sz w:val="24"/>
                <w:szCs w:val="24"/>
                <w:lang w:eastAsia="en-US"/>
              </w:rPr>
              <w:t xml:space="preserve"> от Формуляра</w:t>
            </w:r>
            <w:r w:rsidR="00C61F09" w:rsidRPr="000D56F9">
              <w:rPr>
                <w:rFonts w:eastAsia="Calibri"/>
                <w:bCs/>
                <w:sz w:val="24"/>
                <w:szCs w:val="24"/>
                <w:lang w:eastAsia="en-US"/>
              </w:rPr>
              <w:t xml:space="preserve"> за кандидатстване  в </w:t>
            </w:r>
            <w:r w:rsidR="00C61F09" w:rsidRPr="000D56F9">
              <w:rPr>
                <w:rFonts w:eastAsia="Calibri"/>
                <w:sz w:val="24"/>
                <w:szCs w:val="24"/>
                <w:lang w:eastAsia="en-US"/>
              </w:rPr>
              <w:t xml:space="preserve">секция 6. „Финансова информация – източници на финансиране“, в полето Искано финансиране (Безвъзмездна финансова помощ, в т.ч. „кръстосано финансиране“). </w:t>
            </w:r>
          </w:p>
          <w:p w14:paraId="0E78601E" w14:textId="77777777" w:rsidR="00C61F09" w:rsidRPr="00C61F09" w:rsidRDefault="00C61F09" w:rsidP="00C61F09">
            <w:pPr>
              <w:spacing w:before="120" w:after="120" w:line="259" w:lineRule="auto"/>
              <w:jc w:val="both"/>
              <w:rPr>
                <w:rFonts w:eastAsia="Calibri"/>
                <w:bCs/>
                <w:sz w:val="24"/>
                <w:szCs w:val="24"/>
                <w:lang w:eastAsia="en-US"/>
              </w:rPr>
            </w:pPr>
            <w:r w:rsidRPr="000D56F9">
              <w:rPr>
                <w:rFonts w:eastAsia="Calibri"/>
                <w:bCs/>
                <w:sz w:val="24"/>
                <w:szCs w:val="24"/>
                <w:lang w:eastAsia="en-US"/>
              </w:rPr>
              <w:t xml:space="preserve">При надвишаване на </w:t>
            </w:r>
            <w:r w:rsidRPr="00C61F09">
              <w:rPr>
                <w:rFonts w:eastAsia="Calibri"/>
                <w:bCs/>
                <w:color w:val="000000"/>
                <w:sz w:val="24"/>
                <w:szCs w:val="24"/>
                <w:lang w:eastAsia="en-US"/>
              </w:rPr>
              <w:t>ограничението на разходите за СМР в размер до 10% от общите допустими разходи по проекта, на етап техническа и финансова оценка сумата, посочена в секция 6 на проектното предложение ще бъде намалена до максимално допустимия размер.</w:t>
            </w:r>
          </w:p>
          <w:p w14:paraId="3B0C0FC1" w14:textId="77777777" w:rsidR="00C61F09" w:rsidRPr="00C61F09" w:rsidRDefault="000150C9" w:rsidP="000150C9">
            <w:pPr>
              <w:autoSpaceDE w:val="0"/>
              <w:autoSpaceDN w:val="0"/>
              <w:adjustRightInd w:val="0"/>
              <w:spacing w:before="120" w:after="120"/>
              <w:jc w:val="both"/>
              <w:rPr>
                <w:rFonts w:eastAsia="Calibri"/>
                <w:sz w:val="24"/>
                <w:szCs w:val="24"/>
                <w:lang w:eastAsia="en-US"/>
              </w:rPr>
            </w:pPr>
            <w:r w:rsidRPr="00C61F09">
              <w:rPr>
                <w:rFonts w:eastAsia="Calibri"/>
                <w:b/>
                <w:sz w:val="24"/>
                <w:szCs w:val="24"/>
                <w:lang w:eastAsia="en-US"/>
              </w:rPr>
              <w:t>ВАЖНО!</w:t>
            </w:r>
          </w:p>
          <w:p w14:paraId="58C52312" w14:textId="77777777" w:rsidR="00C61F09" w:rsidRPr="00D4303E" w:rsidRDefault="000150C9" w:rsidP="00D4303E">
            <w:pPr>
              <w:autoSpaceDE w:val="0"/>
              <w:autoSpaceDN w:val="0"/>
              <w:adjustRightInd w:val="0"/>
              <w:spacing w:before="120" w:after="120"/>
              <w:jc w:val="both"/>
              <w:rPr>
                <w:rFonts w:eastAsia="Calibri"/>
                <w:sz w:val="24"/>
                <w:szCs w:val="24"/>
                <w:lang w:eastAsia="en-US"/>
              </w:rPr>
            </w:pPr>
            <w:r w:rsidRPr="00C61F09">
              <w:rPr>
                <w:rFonts w:eastAsia="Calibri"/>
                <w:sz w:val="24"/>
                <w:szCs w:val="24"/>
                <w:lang w:eastAsia="en-US"/>
              </w:rPr>
              <w:t>В случаите, когато социални предприятия са вече съществуващи, подкрепата по настоящата операция по правилата на ЕФРР, съгл. чл. 98 от Регламент 1303/2013 г. е допустима само във връзка с дейността на социалното предприятие, която ще се финансира чрез настоящия проект - само за</w:t>
            </w:r>
            <w:r>
              <w:rPr>
                <w:rFonts w:eastAsia="Calibri"/>
                <w:sz w:val="24"/>
                <w:szCs w:val="24"/>
                <w:lang w:eastAsia="en-US"/>
              </w:rPr>
              <w:t xml:space="preserve"> </w:t>
            </w:r>
            <w:r w:rsidRPr="00C61F09">
              <w:rPr>
                <w:rFonts w:eastAsia="Calibri"/>
                <w:sz w:val="24"/>
                <w:szCs w:val="24"/>
                <w:lang w:eastAsia="en-US"/>
              </w:rPr>
              <w:t>разкриването на нови работни места.</w:t>
            </w:r>
          </w:p>
          <w:p w14:paraId="1DDF6014" w14:textId="25E06646" w:rsidR="00D4303E" w:rsidRPr="00D4303E" w:rsidRDefault="009169DE" w:rsidP="008A5A27">
            <w:pPr>
              <w:pStyle w:val="ListParagraph"/>
              <w:numPr>
                <w:ilvl w:val="0"/>
                <w:numId w:val="22"/>
              </w:numPr>
              <w:spacing w:after="120"/>
              <w:contextualSpacing w:val="0"/>
              <w:jc w:val="both"/>
              <w:rPr>
                <w:sz w:val="24"/>
                <w:szCs w:val="24"/>
              </w:rPr>
            </w:pPr>
            <w:r w:rsidRPr="009169DE">
              <w:rPr>
                <w:b/>
                <w:sz w:val="24"/>
                <w:szCs w:val="24"/>
              </w:rPr>
              <w:t>Обществени информационни кампании относно потенциала на социалната икономика</w:t>
            </w:r>
            <w:r w:rsidR="00D4303E" w:rsidRPr="00D4303E">
              <w:rPr>
                <w:b/>
                <w:sz w:val="24"/>
                <w:szCs w:val="24"/>
              </w:rPr>
              <w:t>:</w:t>
            </w:r>
          </w:p>
          <w:p w14:paraId="25A3CA3E" w14:textId="73ED3AEF" w:rsidR="005978FB" w:rsidRPr="000A3A70" w:rsidRDefault="00D4303E" w:rsidP="005978FB">
            <w:pPr>
              <w:pStyle w:val="Default"/>
              <w:jc w:val="both"/>
            </w:pPr>
            <w:r w:rsidRPr="005978FB">
              <w:t>В рамките на дейността следва да бъдат включени мерки</w:t>
            </w:r>
            <w:r w:rsidR="005978FB" w:rsidRPr="005978FB">
              <w:t>, свързани</w:t>
            </w:r>
            <w:r w:rsidR="005978FB" w:rsidRPr="000A3A70">
              <w:t xml:space="preserve"> с организиране и/или участие в събития, насочени към популяризиране на социалното предприемачество и социалната икономика и популяризиране на социалния ефект от дейността на кандидата и предоставяните стоки и/или услуги. За целите на изпълнението може да се използват различни комуникационни канали – интернет, електронни, печатни издания и др. </w:t>
            </w:r>
          </w:p>
          <w:p w14:paraId="1D75A061" w14:textId="77777777" w:rsidR="00D4303E" w:rsidRPr="00D4303E" w:rsidRDefault="00D4303E" w:rsidP="00D4303E">
            <w:pPr>
              <w:spacing w:before="120" w:after="120"/>
              <w:jc w:val="both"/>
              <w:rPr>
                <w:sz w:val="24"/>
                <w:szCs w:val="24"/>
              </w:rPr>
            </w:pPr>
          </w:p>
          <w:p w14:paraId="44967D28" w14:textId="77777777" w:rsidR="00A16605" w:rsidRPr="00A16605" w:rsidRDefault="00A16605" w:rsidP="008A5A27">
            <w:pPr>
              <w:pStyle w:val="ListParagraph"/>
              <w:numPr>
                <w:ilvl w:val="0"/>
                <w:numId w:val="22"/>
              </w:numPr>
              <w:spacing w:after="120"/>
              <w:contextualSpacing w:val="0"/>
              <w:jc w:val="both"/>
              <w:rPr>
                <w:b/>
                <w:sz w:val="24"/>
                <w:szCs w:val="24"/>
              </w:rPr>
            </w:pPr>
            <w:r w:rsidRPr="00A16605">
              <w:rPr>
                <w:b/>
                <w:sz w:val="24"/>
                <w:szCs w:val="24"/>
              </w:rPr>
              <w:t xml:space="preserve">Обучение и квалификация за лицата, за които се осигурява заетост в социалните  предприятия, специализираните предприятия и кооперациите на хора с увреждания: </w:t>
            </w:r>
          </w:p>
          <w:p w14:paraId="5C4C5227" w14:textId="77777777" w:rsidR="00A16605" w:rsidRPr="002C011E" w:rsidRDefault="00A16605" w:rsidP="00A16605">
            <w:pPr>
              <w:spacing w:before="120" w:after="120"/>
              <w:jc w:val="both"/>
              <w:rPr>
                <w:sz w:val="24"/>
                <w:szCs w:val="24"/>
              </w:rPr>
            </w:pPr>
            <w:r w:rsidRPr="002C011E">
              <w:rPr>
                <w:sz w:val="24"/>
                <w:szCs w:val="24"/>
              </w:rPr>
              <w:t>За целите на настоящата дейност под „обучение“ се разбира:</w:t>
            </w:r>
          </w:p>
          <w:p w14:paraId="76F88E36" w14:textId="77777777" w:rsidR="00A16605" w:rsidRPr="00A16605" w:rsidRDefault="00A16605" w:rsidP="00A16605">
            <w:pPr>
              <w:spacing w:after="120" w:line="276" w:lineRule="auto"/>
              <w:jc w:val="both"/>
              <w:rPr>
                <w:b/>
                <w:sz w:val="24"/>
                <w:szCs w:val="24"/>
              </w:rPr>
            </w:pPr>
            <w:r>
              <w:rPr>
                <w:b/>
                <w:sz w:val="24"/>
                <w:szCs w:val="24"/>
              </w:rPr>
              <w:lastRenderedPageBreak/>
              <w:t xml:space="preserve">5.1. </w:t>
            </w:r>
            <w:r w:rsidRPr="00A16605">
              <w:rPr>
                <w:b/>
                <w:sz w:val="24"/>
                <w:szCs w:val="24"/>
              </w:rPr>
              <w:t>Професионално обучение, пряко свързано със съответното работно място, което се осъществява в съответствие с изискванията на Закона за професионалнот</w:t>
            </w:r>
            <w:r>
              <w:rPr>
                <w:b/>
                <w:sz w:val="24"/>
                <w:szCs w:val="24"/>
              </w:rPr>
              <w:t xml:space="preserve">о образование и обучение (ЗПОО): </w:t>
            </w:r>
          </w:p>
          <w:p w14:paraId="3874AAF9" w14:textId="77777777" w:rsidR="00A16605" w:rsidRPr="00A16605" w:rsidRDefault="00A16605" w:rsidP="00A16605">
            <w:pPr>
              <w:spacing w:after="120"/>
              <w:jc w:val="both"/>
              <w:rPr>
                <w:sz w:val="24"/>
                <w:szCs w:val="24"/>
              </w:rPr>
            </w:pPr>
            <w:r w:rsidRPr="00A16605">
              <w:rPr>
                <w:sz w:val="24"/>
                <w:szCs w:val="24"/>
              </w:rPr>
              <w:t>Обучението се извършва в съответствие с установените нужди на работодателите и с насоченост към упражняваната сфера на дейност и професия, както и към длъжността, която се предвижда да заеме лицето.</w:t>
            </w:r>
          </w:p>
          <w:p w14:paraId="6ECFE7F3" w14:textId="77777777" w:rsidR="00A16605" w:rsidRPr="00A16605" w:rsidRDefault="00A16605" w:rsidP="00A16605">
            <w:pPr>
              <w:spacing w:after="120"/>
              <w:jc w:val="both"/>
              <w:rPr>
                <w:sz w:val="24"/>
                <w:szCs w:val="24"/>
              </w:rPr>
            </w:pPr>
            <w:r w:rsidRPr="00A16605">
              <w:rPr>
                <w:sz w:val="24"/>
                <w:szCs w:val="24"/>
              </w:rPr>
              <w:t>Минимални изисквания към обучението за професионална квалификация:</w:t>
            </w:r>
          </w:p>
          <w:p w14:paraId="390238C8" w14:textId="77777777" w:rsidR="00A16605" w:rsidRPr="002C011E" w:rsidRDefault="00A16605" w:rsidP="008A5A27">
            <w:pPr>
              <w:pStyle w:val="ListParagraph"/>
              <w:numPr>
                <w:ilvl w:val="0"/>
                <w:numId w:val="23"/>
              </w:numPr>
              <w:spacing w:after="120" w:line="276" w:lineRule="auto"/>
              <w:ind w:left="714" w:hanging="357"/>
              <w:contextualSpacing w:val="0"/>
              <w:jc w:val="both"/>
              <w:rPr>
                <w:sz w:val="24"/>
                <w:szCs w:val="24"/>
              </w:rPr>
            </w:pPr>
            <w:r w:rsidRPr="002C011E">
              <w:rPr>
                <w:sz w:val="24"/>
                <w:szCs w:val="24"/>
              </w:rPr>
              <w:t>Професионалното обучение се осъществява в съответствие с изискванията на Закона за професионалното образование и обучение;</w:t>
            </w:r>
          </w:p>
          <w:p w14:paraId="254932E4" w14:textId="77777777" w:rsidR="00A16605" w:rsidRPr="002C011E" w:rsidRDefault="00A16605" w:rsidP="008A5A27">
            <w:pPr>
              <w:pStyle w:val="ListParagraph"/>
              <w:numPr>
                <w:ilvl w:val="0"/>
                <w:numId w:val="23"/>
              </w:numPr>
              <w:spacing w:after="120" w:line="276" w:lineRule="auto"/>
              <w:ind w:left="714" w:hanging="357"/>
              <w:contextualSpacing w:val="0"/>
              <w:jc w:val="both"/>
              <w:rPr>
                <w:sz w:val="24"/>
                <w:szCs w:val="24"/>
              </w:rPr>
            </w:pPr>
            <w:r w:rsidRPr="002C011E">
              <w:rPr>
                <w:sz w:val="24"/>
                <w:szCs w:val="24"/>
              </w:rPr>
              <w:t>Допустимо е обучението единствено по професии и специалности включени в Списъка на професиите за професионално образование и обучение, утвърден от министъра на образованието и науката (http://www.navet.government.bg), което не е IV степен.</w:t>
            </w:r>
          </w:p>
          <w:p w14:paraId="04320D54" w14:textId="77777777" w:rsidR="00A16605" w:rsidRPr="00A16605" w:rsidRDefault="00A16605" w:rsidP="00A16605">
            <w:pPr>
              <w:spacing w:after="120"/>
              <w:jc w:val="both"/>
              <w:rPr>
                <w:sz w:val="24"/>
                <w:szCs w:val="24"/>
              </w:rPr>
            </w:pPr>
            <w:r w:rsidRPr="00A16605">
              <w:rPr>
                <w:sz w:val="24"/>
                <w:szCs w:val="24"/>
              </w:rPr>
              <w:t>Когато в проектното предложение се предвиждат обучение/я по професионална квалификация, в описанието на дейността във Формуляра за кандидатстване трябва да бъде предоставена следната информация за всяко предвидено обучение:</w:t>
            </w:r>
            <w:r>
              <w:rPr>
                <w:sz w:val="24"/>
                <w:szCs w:val="24"/>
              </w:rPr>
              <w:t xml:space="preserve"> 1) </w:t>
            </w:r>
            <w:r w:rsidRPr="00A16605">
              <w:rPr>
                <w:sz w:val="24"/>
                <w:szCs w:val="24"/>
              </w:rPr>
              <w:t xml:space="preserve"> Наименование и код на професията, и код на специалността</w:t>
            </w:r>
            <w:r>
              <w:rPr>
                <w:sz w:val="24"/>
                <w:szCs w:val="24"/>
              </w:rPr>
              <w:t xml:space="preserve">; и 2) </w:t>
            </w:r>
            <w:r w:rsidRPr="00A16605">
              <w:rPr>
                <w:sz w:val="24"/>
                <w:szCs w:val="24"/>
              </w:rPr>
              <w:t>Брой на обучаваните лица</w:t>
            </w:r>
            <w:r>
              <w:rPr>
                <w:sz w:val="24"/>
                <w:szCs w:val="24"/>
              </w:rPr>
              <w:t>.</w:t>
            </w:r>
          </w:p>
          <w:p w14:paraId="0F360159" w14:textId="77777777" w:rsidR="00A16605" w:rsidRPr="00A16605" w:rsidRDefault="00A16605" w:rsidP="00A16605">
            <w:pPr>
              <w:spacing w:after="120"/>
              <w:jc w:val="both"/>
              <w:rPr>
                <w:b/>
                <w:sz w:val="24"/>
                <w:szCs w:val="24"/>
              </w:rPr>
            </w:pPr>
            <w:r w:rsidRPr="00A16605">
              <w:rPr>
                <w:sz w:val="24"/>
                <w:szCs w:val="24"/>
              </w:rPr>
              <w:t>Обучението по професионална квалификация се възлага на лицензиран изпълнител</w:t>
            </w:r>
            <w:r>
              <w:rPr>
                <w:b/>
                <w:sz w:val="24"/>
                <w:szCs w:val="24"/>
              </w:rPr>
              <w:t>.</w:t>
            </w:r>
          </w:p>
          <w:p w14:paraId="25DE5ECB" w14:textId="77777777" w:rsidR="00A16605" w:rsidRPr="00A16605" w:rsidRDefault="00A16605" w:rsidP="00A16605">
            <w:pPr>
              <w:spacing w:before="120" w:after="120" w:line="276" w:lineRule="auto"/>
              <w:jc w:val="both"/>
              <w:rPr>
                <w:b/>
                <w:sz w:val="24"/>
                <w:szCs w:val="24"/>
              </w:rPr>
            </w:pPr>
            <w:r w:rsidRPr="00A16605">
              <w:rPr>
                <w:b/>
                <w:sz w:val="24"/>
                <w:szCs w:val="24"/>
              </w:rPr>
              <w:t>5.2.</w:t>
            </w:r>
            <w:r>
              <w:rPr>
                <w:b/>
                <w:sz w:val="24"/>
                <w:szCs w:val="24"/>
              </w:rPr>
              <w:t xml:space="preserve"> </w:t>
            </w:r>
            <w:r w:rsidRPr="00A16605">
              <w:rPr>
                <w:b/>
                <w:sz w:val="24"/>
                <w:szCs w:val="24"/>
              </w:rPr>
              <w:t>Предоставяне на обучение по ключови компетентности съгласно Евро</w:t>
            </w:r>
            <w:r>
              <w:rPr>
                <w:b/>
                <w:sz w:val="24"/>
                <w:szCs w:val="24"/>
              </w:rPr>
              <w:t xml:space="preserve">пейската квалификационна рамка: </w:t>
            </w:r>
          </w:p>
          <w:p w14:paraId="5EE752B5" w14:textId="77777777" w:rsidR="00A16605" w:rsidRPr="00A16605" w:rsidRDefault="00A16605" w:rsidP="00A16605">
            <w:pPr>
              <w:spacing w:before="120" w:after="120" w:line="276" w:lineRule="auto"/>
              <w:jc w:val="both"/>
              <w:rPr>
                <w:sz w:val="24"/>
                <w:szCs w:val="24"/>
              </w:rPr>
            </w:pPr>
            <w:r>
              <w:rPr>
                <w:sz w:val="24"/>
                <w:szCs w:val="24"/>
              </w:rPr>
              <w:t>Д</w:t>
            </w:r>
            <w:r w:rsidRPr="00A16605">
              <w:rPr>
                <w:sz w:val="24"/>
                <w:szCs w:val="24"/>
              </w:rPr>
              <w:t xml:space="preserve">опускат </w:t>
            </w:r>
            <w:r>
              <w:rPr>
                <w:sz w:val="24"/>
                <w:szCs w:val="24"/>
              </w:rPr>
              <w:t xml:space="preserve">се </w:t>
            </w:r>
            <w:r w:rsidR="00CB210B">
              <w:rPr>
                <w:sz w:val="24"/>
                <w:szCs w:val="24"/>
              </w:rPr>
              <w:t>обучения единствено по К</w:t>
            </w:r>
            <w:r w:rsidRPr="00A16605">
              <w:rPr>
                <w:sz w:val="24"/>
                <w:szCs w:val="24"/>
              </w:rPr>
              <w:t>лючова компетентнос</w:t>
            </w:r>
            <w:r w:rsidR="00CB210B">
              <w:rPr>
                <w:sz w:val="24"/>
                <w:szCs w:val="24"/>
              </w:rPr>
              <w:t>т 2 „Общуване на чужди езици”, К</w:t>
            </w:r>
            <w:r w:rsidRPr="00A16605">
              <w:rPr>
                <w:sz w:val="24"/>
                <w:szCs w:val="24"/>
              </w:rPr>
              <w:t>лючова компетентност 4 „Дигитална</w:t>
            </w:r>
            <w:r w:rsidR="00CB210B">
              <w:rPr>
                <w:sz w:val="24"/>
                <w:szCs w:val="24"/>
              </w:rPr>
              <w:t xml:space="preserve"> компетентност” и К</w:t>
            </w:r>
            <w:r w:rsidRPr="00A16605">
              <w:rPr>
                <w:sz w:val="24"/>
                <w:szCs w:val="24"/>
              </w:rPr>
              <w:t>лючова компетентност 6 „Обществени и граждански компетентности“.</w:t>
            </w:r>
          </w:p>
          <w:p w14:paraId="6B5CD619" w14:textId="77777777" w:rsidR="00A16605" w:rsidRPr="00A16605" w:rsidRDefault="00A16605" w:rsidP="00A16605">
            <w:pPr>
              <w:spacing w:before="120" w:after="120"/>
              <w:jc w:val="both"/>
              <w:rPr>
                <w:sz w:val="24"/>
                <w:szCs w:val="24"/>
              </w:rPr>
            </w:pPr>
            <w:r w:rsidRPr="00A16605">
              <w:rPr>
                <w:sz w:val="24"/>
                <w:szCs w:val="24"/>
              </w:rPr>
              <w:t>Обучението се извършва в съответствие с установените нужди на работодателите и с насоченост към упражняваната сфера на дейност и професия, както и към длъжността, която се предвижда да заеме лицето.</w:t>
            </w:r>
          </w:p>
          <w:p w14:paraId="638E6FF2" w14:textId="77777777" w:rsidR="00A16605" w:rsidRPr="00A16605" w:rsidRDefault="00A16605" w:rsidP="00A16605">
            <w:pPr>
              <w:spacing w:before="120" w:after="120"/>
              <w:jc w:val="both"/>
              <w:rPr>
                <w:sz w:val="24"/>
                <w:szCs w:val="24"/>
              </w:rPr>
            </w:pPr>
            <w:r w:rsidRPr="00A16605">
              <w:rPr>
                <w:sz w:val="24"/>
                <w:szCs w:val="24"/>
              </w:rPr>
              <w:t>Минимални изисквания към обучението по ключови компетентности:</w:t>
            </w:r>
          </w:p>
          <w:p w14:paraId="6A698249" w14:textId="77777777" w:rsidR="00CB210B" w:rsidRPr="002C011E" w:rsidRDefault="00CB210B" w:rsidP="008A5A27">
            <w:pPr>
              <w:pStyle w:val="ListParagraph"/>
              <w:widowControl w:val="0"/>
              <w:numPr>
                <w:ilvl w:val="0"/>
                <w:numId w:val="24"/>
              </w:numPr>
              <w:autoSpaceDE w:val="0"/>
              <w:autoSpaceDN w:val="0"/>
              <w:adjustRightInd w:val="0"/>
              <w:spacing w:after="120" w:line="23" w:lineRule="atLeast"/>
              <w:jc w:val="both"/>
              <w:rPr>
                <w:sz w:val="24"/>
                <w:szCs w:val="24"/>
              </w:rPr>
            </w:pPr>
            <w:r w:rsidRPr="002C011E">
              <w:rPr>
                <w:sz w:val="24"/>
                <w:szCs w:val="24"/>
              </w:rPr>
              <w:t>Обучението по КК следва да завърши със съответен документ, удостоверяващ придобитите знания и умения.</w:t>
            </w:r>
          </w:p>
          <w:p w14:paraId="6CB80F85" w14:textId="77777777" w:rsidR="00A16605" w:rsidRPr="002C011E" w:rsidRDefault="00A16605" w:rsidP="00A16605">
            <w:pPr>
              <w:spacing w:before="120" w:after="120"/>
              <w:jc w:val="both"/>
              <w:rPr>
                <w:rFonts w:eastAsia="Calibri"/>
                <w:sz w:val="24"/>
                <w:szCs w:val="24"/>
                <w:lang w:eastAsia="en-US"/>
              </w:rPr>
            </w:pPr>
            <w:r w:rsidRPr="00A16605">
              <w:rPr>
                <w:rFonts w:eastAsia="Calibri"/>
                <w:sz w:val="24"/>
                <w:szCs w:val="24"/>
                <w:lang w:eastAsia="en-US"/>
              </w:rPr>
              <w:t xml:space="preserve">Когато в проектното </w:t>
            </w:r>
            <w:r w:rsidR="00360C2D" w:rsidRPr="00A16605">
              <w:rPr>
                <w:rFonts w:eastAsia="Calibri"/>
                <w:sz w:val="24"/>
                <w:szCs w:val="24"/>
                <w:lang w:eastAsia="en-US"/>
              </w:rPr>
              <w:t>предложение</w:t>
            </w:r>
            <w:r w:rsidRPr="00A16605">
              <w:rPr>
                <w:rFonts w:eastAsia="Calibri"/>
                <w:sz w:val="24"/>
                <w:szCs w:val="24"/>
                <w:lang w:eastAsia="en-US"/>
              </w:rPr>
              <w:t xml:space="preserve"> се предвиждат обучение/я по ключова компетентност</w:t>
            </w:r>
            <w:r w:rsidRPr="002C011E">
              <w:rPr>
                <w:rFonts w:eastAsia="Calibri"/>
                <w:sz w:val="24"/>
                <w:szCs w:val="24"/>
                <w:lang w:eastAsia="en-US"/>
              </w:rPr>
              <w:t xml:space="preserve">, в описанието на дейността във Формуляра за кандидатстване трябва да бъде предоставена информация за </w:t>
            </w:r>
            <w:r w:rsidR="00360C2D" w:rsidRPr="002C011E">
              <w:rPr>
                <w:rFonts w:eastAsia="Calibri"/>
                <w:sz w:val="24"/>
                <w:szCs w:val="24"/>
                <w:lang w:eastAsia="en-US"/>
              </w:rPr>
              <w:t xml:space="preserve">вида ключова компетентност и броя на </w:t>
            </w:r>
            <w:r w:rsidRPr="002C011E">
              <w:rPr>
                <w:rFonts w:eastAsia="Calibri"/>
                <w:sz w:val="24"/>
                <w:szCs w:val="24"/>
                <w:lang w:eastAsia="en-US"/>
              </w:rPr>
              <w:t>обучаваните лица във всяко предвидено обучение.</w:t>
            </w:r>
          </w:p>
          <w:p w14:paraId="6C385BD2" w14:textId="77777777" w:rsidR="00A16605" w:rsidRPr="002C011E" w:rsidRDefault="00A16605" w:rsidP="00A16605">
            <w:pPr>
              <w:autoSpaceDE w:val="0"/>
              <w:autoSpaceDN w:val="0"/>
              <w:adjustRightInd w:val="0"/>
              <w:spacing w:after="160" w:line="23" w:lineRule="atLeast"/>
              <w:jc w:val="both"/>
              <w:rPr>
                <w:rFonts w:eastAsia="Calibri"/>
                <w:sz w:val="24"/>
                <w:szCs w:val="24"/>
                <w:lang w:eastAsia="en-US"/>
              </w:rPr>
            </w:pPr>
            <w:r w:rsidRPr="002C011E">
              <w:rPr>
                <w:rFonts w:eastAsia="Calibri"/>
                <w:sz w:val="24"/>
                <w:szCs w:val="24"/>
                <w:lang w:eastAsia="en-US"/>
              </w:rPr>
              <w:t xml:space="preserve">Обучението по ключова компетентност се възлага на изпълнител. </w:t>
            </w:r>
          </w:p>
          <w:p w14:paraId="492786E4" w14:textId="77777777" w:rsidR="00FA3E42" w:rsidRPr="00FD38D0" w:rsidRDefault="00FA3E42" w:rsidP="008A5A27">
            <w:pPr>
              <w:pStyle w:val="ListParagraph"/>
              <w:numPr>
                <w:ilvl w:val="0"/>
                <w:numId w:val="22"/>
              </w:numPr>
              <w:spacing w:after="120"/>
              <w:contextualSpacing w:val="0"/>
              <w:jc w:val="both"/>
              <w:rPr>
                <w:b/>
                <w:sz w:val="24"/>
                <w:szCs w:val="24"/>
              </w:rPr>
            </w:pPr>
            <w:r w:rsidRPr="00FD38D0">
              <w:rPr>
                <w:b/>
                <w:sz w:val="24"/>
                <w:szCs w:val="24"/>
              </w:rPr>
              <w:t>Социална и професионална интеграция на представители на уязвимите групи в с</w:t>
            </w:r>
            <w:r w:rsidR="00FD38D0" w:rsidRPr="00FD38D0">
              <w:rPr>
                <w:b/>
                <w:sz w:val="24"/>
                <w:szCs w:val="24"/>
              </w:rPr>
              <w:t>ектора на социалната икономика:</w:t>
            </w:r>
          </w:p>
          <w:p w14:paraId="0C6EBF8F" w14:textId="77777777" w:rsidR="00FD38D0" w:rsidRPr="005152A6" w:rsidRDefault="00FD38D0" w:rsidP="005152A6">
            <w:pPr>
              <w:spacing w:after="120"/>
              <w:jc w:val="both"/>
              <w:rPr>
                <w:rFonts w:eastAsia="Calibri"/>
                <w:sz w:val="24"/>
                <w:szCs w:val="24"/>
                <w:lang w:eastAsia="en-US"/>
              </w:rPr>
            </w:pPr>
            <w:r w:rsidRPr="005152A6">
              <w:rPr>
                <w:rFonts w:eastAsia="Calibri"/>
                <w:sz w:val="24"/>
                <w:szCs w:val="24"/>
                <w:lang w:eastAsia="en-US"/>
              </w:rPr>
              <w:lastRenderedPageBreak/>
              <w:t>В рамките на тази дейност следва да бъдат включени мерки, насочени към поощряване участието на наетите лица в социалния и професионалния живот,</w:t>
            </w:r>
            <w:r w:rsidR="005152A6">
              <w:rPr>
                <w:rFonts w:eastAsia="Calibri"/>
                <w:sz w:val="24"/>
                <w:szCs w:val="24"/>
                <w:lang w:eastAsia="en-US"/>
              </w:rPr>
              <w:t xml:space="preserve"> </w:t>
            </w:r>
            <w:r w:rsidRPr="005152A6">
              <w:rPr>
                <w:rFonts w:eastAsia="Calibri"/>
                <w:sz w:val="24"/>
                <w:szCs w:val="24"/>
                <w:lang w:eastAsia="en-US"/>
              </w:rPr>
              <w:t>съобразени със спецификите на всеки отделен случай. Това може да бъде постигнато чрез (но не само):</w:t>
            </w:r>
          </w:p>
          <w:p w14:paraId="0FB7858D" w14:textId="77777777" w:rsidR="00FD38D0" w:rsidRPr="005152A6" w:rsidRDefault="00FD38D0" w:rsidP="008A5A27">
            <w:pPr>
              <w:pStyle w:val="ListParagraph"/>
              <w:numPr>
                <w:ilvl w:val="0"/>
                <w:numId w:val="25"/>
              </w:numPr>
              <w:spacing w:after="120" w:line="276" w:lineRule="auto"/>
              <w:contextualSpacing w:val="0"/>
              <w:jc w:val="both"/>
              <w:rPr>
                <w:rFonts w:eastAsia="Calibri"/>
                <w:sz w:val="24"/>
                <w:szCs w:val="24"/>
                <w:lang w:eastAsia="en-US"/>
              </w:rPr>
            </w:pPr>
            <w:r w:rsidRPr="005152A6">
              <w:rPr>
                <w:rFonts w:eastAsia="Calibri"/>
                <w:sz w:val="24"/>
                <w:szCs w:val="24"/>
                <w:lang w:eastAsia="en-US"/>
              </w:rPr>
              <w:t>Развитие на умения за общуване и работа в група;</w:t>
            </w:r>
          </w:p>
          <w:p w14:paraId="0E8B3955" w14:textId="77777777" w:rsidR="00FD38D0" w:rsidRPr="005152A6" w:rsidRDefault="00FD38D0" w:rsidP="008A5A27">
            <w:pPr>
              <w:pStyle w:val="ListParagraph"/>
              <w:numPr>
                <w:ilvl w:val="0"/>
                <w:numId w:val="25"/>
              </w:numPr>
              <w:spacing w:after="120" w:line="276" w:lineRule="auto"/>
              <w:contextualSpacing w:val="0"/>
              <w:jc w:val="both"/>
              <w:rPr>
                <w:rFonts w:eastAsia="Calibri"/>
                <w:sz w:val="24"/>
                <w:szCs w:val="24"/>
                <w:lang w:eastAsia="en-US"/>
              </w:rPr>
            </w:pPr>
            <w:r w:rsidRPr="005152A6">
              <w:rPr>
                <w:rFonts w:eastAsia="Calibri"/>
                <w:sz w:val="24"/>
                <w:szCs w:val="24"/>
                <w:lang w:eastAsia="en-US"/>
              </w:rPr>
              <w:t>Развитие на различни навици и умения за живот;</w:t>
            </w:r>
          </w:p>
          <w:p w14:paraId="0E2333D2" w14:textId="77777777" w:rsidR="00FD38D0" w:rsidRPr="005152A6" w:rsidRDefault="00FD38D0" w:rsidP="008A5A27">
            <w:pPr>
              <w:pStyle w:val="ListParagraph"/>
              <w:numPr>
                <w:ilvl w:val="0"/>
                <w:numId w:val="25"/>
              </w:numPr>
              <w:spacing w:after="120" w:line="276" w:lineRule="auto"/>
              <w:contextualSpacing w:val="0"/>
              <w:jc w:val="both"/>
              <w:rPr>
                <w:rFonts w:eastAsia="Calibri"/>
                <w:sz w:val="24"/>
                <w:szCs w:val="24"/>
                <w:lang w:eastAsia="en-US"/>
              </w:rPr>
            </w:pPr>
            <w:r w:rsidRPr="005152A6">
              <w:rPr>
                <w:rFonts w:eastAsia="Calibri"/>
                <w:sz w:val="24"/>
                <w:szCs w:val="24"/>
                <w:lang w:eastAsia="en-US"/>
              </w:rPr>
              <w:t>Придружаване и подкрепа в процеса на обучение и/или по време на работа;</w:t>
            </w:r>
          </w:p>
          <w:p w14:paraId="7787ACC4" w14:textId="77777777" w:rsidR="00FD38D0" w:rsidRPr="005152A6" w:rsidRDefault="00FD38D0" w:rsidP="008A5A27">
            <w:pPr>
              <w:pStyle w:val="ListParagraph"/>
              <w:numPr>
                <w:ilvl w:val="0"/>
                <w:numId w:val="25"/>
              </w:numPr>
              <w:spacing w:after="120" w:line="276" w:lineRule="auto"/>
              <w:contextualSpacing w:val="0"/>
              <w:jc w:val="both"/>
              <w:rPr>
                <w:rFonts w:eastAsia="Calibri"/>
                <w:sz w:val="24"/>
                <w:szCs w:val="24"/>
                <w:lang w:eastAsia="en-US"/>
              </w:rPr>
            </w:pPr>
            <w:r w:rsidRPr="005152A6">
              <w:rPr>
                <w:rFonts w:eastAsia="Calibri"/>
                <w:sz w:val="24"/>
                <w:szCs w:val="24"/>
                <w:lang w:eastAsia="en-US"/>
              </w:rPr>
              <w:t>Организиране на свободното време, отдих и развлечения (в т.ч. културни и развлекателни дейности, любителски и професионален спорт и др.);</w:t>
            </w:r>
          </w:p>
          <w:p w14:paraId="2AFBE539" w14:textId="77777777" w:rsidR="00FD38D0" w:rsidRPr="005152A6" w:rsidRDefault="00FD38D0" w:rsidP="008A5A27">
            <w:pPr>
              <w:pStyle w:val="ListParagraph"/>
              <w:numPr>
                <w:ilvl w:val="0"/>
                <w:numId w:val="25"/>
              </w:numPr>
              <w:spacing w:after="120" w:line="276" w:lineRule="auto"/>
              <w:contextualSpacing w:val="0"/>
              <w:jc w:val="both"/>
              <w:rPr>
                <w:rFonts w:eastAsia="Calibri"/>
                <w:sz w:val="24"/>
                <w:szCs w:val="24"/>
                <w:lang w:eastAsia="en-US"/>
              </w:rPr>
            </w:pPr>
            <w:r w:rsidRPr="005152A6">
              <w:rPr>
                <w:rFonts w:eastAsia="Calibri"/>
                <w:sz w:val="24"/>
                <w:szCs w:val="24"/>
                <w:lang w:eastAsia="en-US"/>
              </w:rPr>
              <w:t>Професионално ориентиране, подкрепа за формиране на трудови навици, съдействие за намиране на подходяща работа;</w:t>
            </w:r>
          </w:p>
          <w:p w14:paraId="1C9585AA" w14:textId="77777777" w:rsidR="00FD38D0" w:rsidRPr="005152A6" w:rsidRDefault="00FD38D0" w:rsidP="008A5A27">
            <w:pPr>
              <w:pStyle w:val="ListParagraph"/>
              <w:numPr>
                <w:ilvl w:val="0"/>
                <w:numId w:val="25"/>
              </w:numPr>
              <w:spacing w:after="120" w:line="276" w:lineRule="auto"/>
              <w:contextualSpacing w:val="0"/>
              <w:jc w:val="both"/>
              <w:rPr>
                <w:rFonts w:eastAsia="Calibri"/>
                <w:sz w:val="24"/>
                <w:szCs w:val="24"/>
                <w:lang w:eastAsia="en-US"/>
              </w:rPr>
            </w:pPr>
            <w:r w:rsidRPr="005152A6">
              <w:rPr>
                <w:rFonts w:eastAsia="Calibri"/>
                <w:sz w:val="24"/>
                <w:szCs w:val="24"/>
                <w:lang w:eastAsia="en-US"/>
              </w:rPr>
              <w:t>Дейности, които поощряват автономността и независимостта (подпомагане на лицето да поддържа личната си автономност, подпомагане</w:t>
            </w:r>
            <w:r w:rsidR="005152A6">
              <w:rPr>
                <w:rFonts w:eastAsia="Calibri"/>
                <w:sz w:val="24"/>
                <w:szCs w:val="24"/>
                <w:lang w:eastAsia="en-US"/>
              </w:rPr>
              <w:t xml:space="preserve"> </w:t>
            </w:r>
            <w:r w:rsidRPr="005152A6">
              <w:rPr>
                <w:rFonts w:eastAsia="Calibri"/>
                <w:sz w:val="24"/>
                <w:szCs w:val="24"/>
                <w:lang w:eastAsia="en-US"/>
              </w:rPr>
              <w:t>на лицето да осъзнае индивидуалните си способности и ресурси, подпомагане на лицето да намира собственото си жизнено пространство);</w:t>
            </w:r>
          </w:p>
          <w:p w14:paraId="2F3588F3" w14:textId="77777777" w:rsidR="00FD38D0" w:rsidRPr="005152A6" w:rsidRDefault="00FD38D0" w:rsidP="008A5A27">
            <w:pPr>
              <w:pStyle w:val="ListParagraph"/>
              <w:numPr>
                <w:ilvl w:val="0"/>
                <w:numId w:val="25"/>
              </w:numPr>
              <w:spacing w:after="120" w:line="276" w:lineRule="auto"/>
              <w:contextualSpacing w:val="0"/>
              <w:jc w:val="both"/>
              <w:rPr>
                <w:rFonts w:eastAsia="Calibri"/>
                <w:sz w:val="24"/>
                <w:szCs w:val="24"/>
                <w:lang w:eastAsia="en-US"/>
              </w:rPr>
            </w:pPr>
            <w:r w:rsidRPr="005152A6">
              <w:rPr>
                <w:rFonts w:eastAsia="Calibri"/>
                <w:sz w:val="24"/>
                <w:szCs w:val="24"/>
                <w:lang w:eastAsia="en-US"/>
              </w:rPr>
              <w:t>Разработване на индивидуални трудови, терапевтични и интеграционни програми за хората от целевите групи и тяхното прилагане;</w:t>
            </w:r>
          </w:p>
          <w:p w14:paraId="33D3A2FA" w14:textId="77777777" w:rsidR="00FD38D0" w:rsidRPr="005152A6" w:rsidRDefault="00FD38D0" w:rsidP="008A5A27">
            <w:pPr>
              <w:pStyle w:val="ListParagraph"/>
              <w:numPr>
                <w:ilvl w:val="0"/>
                <w:numId w:val="25"/>
              </w:numPr>
              <w:spacing w:after="120" w:line="276" w:lineRule="auto"/>
              <w:contextualSpacing w:val="0"/>
              <w:jc w:val="both"/>
              <w:rPr>
                <w:rFonts w:eastAsia="Calibri"/>
                <w:sz w:val="24"/>
                <w:szCs w:val="24"/>
                <w:lang w:eastAsia="en-US"/>
              </w:rPr>
            </w:pPr>
            <w:r w:rsidRPr="005152A6">
              <w:rPr>
                <w:rFonts w:eastAsia="Calibri"/>
                <w:sz w:val="24"/>
                <w:szCs w:val="24"/>
                <w:lang w:eastAsia="en-US"/>
              </w:rPr>
              <w:t>Включване на лица от целевите групи в обучения за производство/предоставяне на специфични стоки или услуги;</w:t>
            </w:r>
          </w:p>
          <w:p w14:paraId="59201C59" w14:textId="77777777" w:rsidR="00FD38D0" w:rsidRPr="000D56F9" w:rsidRDefault="00FD38D0" w:rsidP="008A5A27">
            <w:pPr>
              <w:pStyle w:val="ListParagraph"/>
              <w:numPr>
                <w:ilvl w:val="0"/>
                <w:numId w:val="25"/>
              </w:numPr>
              <w:spacing w:after="120" w:line="276" w:lineRule="auto"/>
              <w:contextualSpacing w:val="0"/>
              <w:jc w:val="both"/>
              <w:rPr>
                <w:sz w:val="24"/>
                <w:szCs w:val="24"/>
              </w:rPr>
            </w:pPr>
            <w:r w:rsidRPr="005152A6">
              <w:rPr>
                <w:sz w:val="24"/>
                <w:szCs w:val="24"/>
              </w:rPr>
              <w:t xml:space="preserve">Психологическо подпомагане и мотивиране на лица от уязвимите групи за </w:t>
            </w:r>
            <w:r w:rsidRPr="000D56F9">
              <w:rPr>
                <w:sz w:val="24"/>
                <w:szCs w:val="24"/>
              </w:rPr>
              <w:t>включване в заетост.</w:t>
            </w:r>
          </w:p>
          <w:p w14:paraId="3FEC5FC5" w14:textId="77777777" w:rsidR="00FD38D0" w:rsidRPr="000D56F9" w:rsidRDefault="00FD38D0" w:rsidP="005152A6">
            <w:pPr>
              <w:spacing w:after="120"/>
              <w:jc w:val="both"/>
              <w:rPr>
                <w:rFonts w:eastAsia="Calibri"/>
                <w:sz w:val="24"/>
                <w:szCs w:val="24"/>
                <w:lang w:eastAsia="en-US"/>
              </w:rPr>
            </w:pPr>
            <w:r w:rsidRPr="000D56F9">
              <w:rPr>
                <w:sz w:val="24"/>
                <w:szCs w:val="24"/>
              </w:rPr>
              <w:t>Психологическо подпомагане включва основно техники за справяне със стреса и повишаване самооценката на включените в дейността представители на целевата група.</w:t>
            </w:r>
          </w:p>
          <w:p w14:paraId="6A22CF72" w14:textId="77777777" w:rsidR="00FD38D0" w:rsidRPr="000D56F9" w:rsidRDefault="00FD38D0" w:rsidP="005152A6">
            <w:pPr>
              <w:spacing w:after="120"/>
              <w:jc w:val="both"/>
              <w:rPr>
                <w:rFonts w:eastAsia="Calibri"/>
                <w:sz w:val="24"/>
                <w:szCs w:val="24"/>
                <w:lang w:eastAsia="en-US"/>
              </w:rPr>
            </w:pPr>
            <w:r w:rsidRPr="000D56F9">
              <w:rPr>
                <w:rFonts w:eastAsia="Calibri"/>
                <w:sz w:val="24"/>
                <w:szCs w:val="24"/>
                <w:lang w:eastAsia="en-US"/>
              </w:rPr>
              <w:t>Придобиване на умения за успешно справяне на работното място и/или адаптиране към работните условия. Тази дейност следва да се извършва от дипломиран психолог.</w:t>
            </w:r>
          </w:p>
          <w:p w14:paraId="547D422C" w14:textId="77777777" w:rsidR="00FD38D0" w:rsidRPr="005152A6" w:rsidRDefault="00FD38D0" w:rsidP="005152A6">
            <w:pPr>
              <w:spacing w:after="120"/>
              <w:jc w:val="both"/>
              <w:rPr>
                <w:rFonts w:eastAsia="Calibri"/>
                <w:sz w:val="24"/>
                <w:szCs w:val="24"/>
                <w:lang w:eastAsia="en-US"/>
              </w:rPr>
            </w:pPr>
            <w:r w:rsidRPr="000D56F9">
              <w:rPr>
                <w:rFonts w:eastAsia="Calibri"/>
                <w:sz w:val="24"/>
                <w:szCs w:val="24"/>
                <w:lang w:eastAsia="en-US"/>
              </w:rPr>
              <w:t xml:space="preserve">Мотивирането е свързано със стимулиране и насочване на лицата към придобиване на умения за активно поведение на пазара на труда, вкл. към придобиване/повишаване на професионална квалификация и/или заетост. Мотивирането трябва да бъде проведено така, че лицата от целевата група да придобият знания и умения за ориентиране на пазара на труда и адаптиране към неговите изисквания, за търсене </w:t>
            </w:r>
            <w:r w:rsidRPr="005152A6">
              <w:rPr>
                <w:rFonts w:eastAsia="Calibri"/>
                <w:sz w:val="24"/>
                <w:szCs w:val="24"/>
                <w:lang w:eastAsia="en-US"/>
              </w:rPr>
              <w:t>и избор на подходяща заетост и/или адаптиране към условията на вече заето работно място.</w:t>
            </w:r>
          </w:p>
          <w:p w14:paraId="64607231" w14:textId="77777777" w:rsidR="00E61942" w:rsidRPr="00E61942" w:rsidRDefault="00E61942" w:rsidP="008A5A27">
            <w:pPr>
              <w:pStyle w:val="ListParagraph"/>
              <w:numPr>
                <w:ilvl w:val="0"/>
                <w:numId w:val="22"/>
              </w:numPr>
              <w:spacing w:after="120"/>
              <w:contextualSpacing w:val="0"/>
              <w:jc w:val="both"/>
              <w:rPr>
                <w:b/>
                <w:sz w:val="24"/>
                <w:szCs w:val="24"/>
              </w:rPr>
            </w:pPr>
            <w:r w:rsidRPr="00E61942">
              <w:rPr>
                <w:b/>
                <w:sz w:val="24"/>
                <w:szCs w:val="24"/>
              </w:rPr>
              <w:t>Подобряване на капацитета и човешките ресурси за ефективно управление на социалните предприятия, специализираните предприятия и кооперациите на хора с увреждания:</w:t>
            </w:r>
          </w:p>
          <w:p w14:paraId="6309A454" w14:textId="77777777" w:rsidR="000D56F9" w:rsidRDefault="000D56F9" w:rsidP="000D56F9">
            <w:pPr>
              <w:spacing w:after="120"/>
              <w:jc w:val="both"/>
              <w:rPr>
                <w:rFonts w:eastAsia="Calibri"/>
                <w:sz w:val="24"/>
                <w:szCs w:val="24"/>
                <w:lang w:eastAsia="en-US"/>
              </w:rPr>
            </w:pPr>
            <w:r w:rsidRPr="000D56F9">
              <w:rPr>
                <w:rFonts w:eastAsia="Calibri"/>
                <w:sz w:val="24"/>
                <w:szCs w:val="24"/>
                <w:lang w:eastAsia="en-US"/>
              </w:rPr>
              <w:t>Допустими са о</w:t>
            </w:r>
            <w:r w:rsidR="00B0015A" w:rsidRPr="000D56F9">
              <w:rPr>
                <w:rFonts w:eastAsia="Calibri"/>
                <w:sz w:val="24"/>
                <w:szCs w:val="24"/>
                <w:lang w:eastAsia="en-US"/>
              </w:rPr>
              <w:t>бучения от типа „обучение за придобиване на професионална квалификация“</w:t>
            </w:r>
            <w:r>
              <w:rPr>
                <w:rFonts w:eastAsia="Calibri"/>
                <w:sz w:val="24"/>
                <w:szCs w:val="24"/>
                <w:lang w:eastAsia="en-US"/>
              </w:rPr>
              <w:t xml:space="preserve"> и „обучения по ключова компетентност“</w:t>
            </w:r>
            <w:r w:rsidR="00B0015A" w:rsidRPr="000D56F9">
              <w:rPr>
                <w:rFonts w:eastAsia="Calibri"/>
                <w:sz w:val="24"/>
                <w:szCs w:val="24"/>
                <w:lang w:eastAsia="en-US"/>
              </w:rPr>
              <w:t xml:space="preserve">. </w:t>
            </w:r>
          </w:p>
          <w:p w14:paraId="03F22541" w14:textId="77777777" w:rsidR="000D56F9" w:rsidRPr="000D56F9" w:rsidRDefault="000D56F9" w:rsidP="000D56F9">
            <w:pPr>
              <w:spacing w:after="120"/>
              <w:jc w:val="both"/>
              <w:rPr>
                <w:sz w:val="24"/>
                <w:szCs w:val="24"/>
              </w:rPr>
            </w:pPr>
            <w:r w:rsidRPr="000D56F9">
              <w:rPr>
                <w:sz w:val="24"/>
                <w:szCs w:val="24"/>
              </w:rPr>
              <w:lastRenderedPageBreak/>
              <w:t>Минимални изисквания към обученията:</w:t>
            </w:r>
          </w:p>
          <w:p w14:paraId="7B8BCFF4" w14:textId="77777777" w:rsidR="00B0015A" w:rsidRPr="000D56F9" w:rsidRDefault="00B0015A" w:rsidP="008A5A27">
            <w:pPr>
              <w:pStyle w:val="ListParagraph"/>
              <w:numPr>
                <w:ilvl w:val="0"/>
                <w:numId w:val="25"/>
              </w:numPr>
              <w:spacing w:after="120" w:line="276" w:lineRule="auto"/>
              <w:contextualSpacing w:val="0"/>
              <w:jc w:val="both"/>
              <w:rPr>
                <w:rFonts w:eastAsia="Calibri"/>
                <w:sz w:val="24"/>
                <w:szCs w:val="24"/>
                <w:lang w:eastAsia="en-US"/>
              </w:rPr>
            </w:pPr>
            <w:r w:rsidRPr="000D56F9">
              <w:rPr>
                <w:rFonts w:eastAsia="Calibri"/>
                <w:sz w:val="24"/>
                <w:szCs w:val="24"/>
                <w:lang w:eastAsia="en-US"/>
              </w:rPr>
              <w:t>Професионалното обучение се осъществява в съответствие с изискванията на Закона за професионалното образование и обучение;</w:t>
            </w:r>
          </w:p>
          <w:p w14:paraId="3DB5BD53" w14:textId="77777777" w:rsidR="000D56F9" w:rsidRDefault="00B0015A" w:rsidP="008A5A27">
            <w:pPr>
              <w:pStyle w:val="ListParagraph"/>
              <w:numPr>
                <w:ilvl w:val="0"/>
                <w:numId w:val="25"/>
              </w:numPr>
              <w:spacing w:after="120" w:line="276" w:lineRule="auto"/>
              <w:contextualSpacing w:val="0"/>
              <w:jc w:val="both"/>
              <w:rPr>
                <w:rFonts w:eastAsia="Calibri"/>
                <w:sz w:val="24"/>
                <w:szCs w:val="24"/>
                <w:lang w:eastAsia="en-US"/>
              </w:rPr>
            </w:pPr>
            <w:r w:rsidRPr="000D56F9">
              <w:rPr>
                <w:rFonts w:eastAsia="Calibri"/>
                <w:sz w:val="24"/>
                <w:szCs w:val="24"/>
                <w:lang w:eastAsia="en-US"/>
              </w:rPr>
              <w:t xml:space="preserve">Допустимо е обучението единствено по професии и специалности, включени в Списъка на професиите за професионално образование и обучение, утвърден от Националната агенция за професионално обучение и образование (НАПОО) - </w:t>
            </w:r>
            <w:hyperlink r:id="rId11" w:history="1">
              <w:r w:rsidR="000D56F9" w:rsidRPr="00AF7799">
                <w:rPr>
                  <w:rStyle w:val="Hyperlink"/>
                  <w:rFonts w:eastAsia="Calibri"/>
                  <w:sz w:val="24"/>
                  <w:szCs w:val="24"/>
                </w:rPr>
                <w:t>http://www.navet.government.bg/bg/aktualen-spisak-na-profesiite-za-poo/</w:t>
              </w:r>
            </w:hyperlink>
            <w:r w:rsidRPr="000D56F9">
              <w:rPr>
                <w:rFonts w:eastAsia="Calibri"/>
                <w:sz w:val="24"/>
                <w:szCs w:val="24"/>
                <w:lang w:eastAsia="en-US"/>
              </w:rPr>
              <w:t>;</w:t>
            </w:r>
          </w:p>
          <w:p w14:paraId="002CF265" w14:textId="77777777" w:rsidR="00B0015A" w:rsidRPr="000D56F9" w:rsidRDefault="00B0015A" w:rsidP="008A5A27">
            <w:pPr>
              <w:pStyle w:val="ListParagraph"/>
              <w:numPr>
                <w:ilvl w:val="0"/>
                <w:numId w:val="25"/>
              </w:numPr>
              <w:spacing w:after="120" w:line="276" w:lineRule="auto"/>
              <w:contextualSpacing w:val="0"/>
              <w:jc w:val="both"/>
              <w:rPr>
                <w:rFonts w:eastAsia="Calibri"/>
                <w:sz w:val="24"/>
                <w:szCs w:val="24"/>
                <w:lang w:eastAsia="en-US"/>
              </w:rPr>
            </w:pPr>
            <w:r w:rsidRPr="00DB60F9">
              <w:rPr>
                <w:rFonts w:eastAsia="Calibri"/>
                <w:sz w:val="24"/>
                <w:szCs w:val="24"/>
                <w:lang w:eastAsia="en-US"/>
              </w:rPr>
              <w:t xml:space="preserve">Обученията могат да бъдат по професионални направления и специалностите към </w:t>
            </w:r>
            <w:r w:rsidRPr="000D56F9">
              <w:rPr>
                <w:rFonts w:eastAsia="Calibri"/>
                <w:color w:val="000000"/>
                <w:sz w:val="24"/>
                <w:szCs w:val="24"/>
                <w:lang w:eastAsia="en-US"/>
              </w:rPr>
              <w:t xml:space="preserve">кодове от 341 до 347 от Списъка на професиите за професионално образование и обучение (http://www.navet.government.bg/bg/spisak-na-profesiite-za-poo/). </w:t>
            </w:r>
          </w:p>
          <w:p w14:paraId="575BCCFB" w14:textId="77777777" w:rsidR="00B0015A" w:rsidRPr="00DB60F9" w:rsidRDefault="00B0015A" w:rsidP="000D56F9">
            <w:pPr>
              <w:spacing w:after="120"/>
              <w:jc w:val="both"/>
              <w:rPr>
                <w:rFonts w:eastAsia="Calibri"/>
                <w:sz w:val="24"/>
                <w:szCs w:val="24"/>
                <w:lang w:eastAsia="en-US"/>
              </w:rPr>
            </w:pPr>
            <w:r w:rsidRPr="00DB60F9">
              <w:rPr>
                <w:rFonts w:eastAsia="Calibri"/>
                <w:sz w:val="24"/>
                <w:szCs w:val="24"/>
                <w:lang w:eastAsia="en-US"/>
              </w:rPr>
              <w:t>Когато в проектното предложение се предвиждат обучение/я по професионална квалификация, в описанието на дейността във Формуляра за кандидатстване трябва да бъде предоставена следната информация за всяко предвидено обучение:</w:t>
            </w:r>
            <w:r w:rsidR="000D56F9" w:rsidRPr="00DB60F9">
              <w:rPr>
                <w:rFonts w:eastAsia="Calibri"/>
                <w:sz w:val="24"/>
                <w:szCs w:val="24"/>
                <w:lang w:eastAsia="en-US"/>
              </w:rPr>
              <w:t xml:space="preserve"> 1) </w:t>
            </w:r>
            <w:r w:rsidRPr="00DB60F9">
              <w:rPr>
                <w:rFonts w:eastAsia="Calibri"/>
                <w:sz w:val="24"/>
                <w:szCs w:val="24"/>
                <w:lang w:eastAsia="en-US"/>
              </w:rPr>
              <w:t xml:space="preserve"> Наименование и код на професията, и код на специалността</w:t>
            </w:r>
            <w:r w:rsidR="000D56F9" w:rsidRPr="00DB60F9">
              <w:rPr>
                <w:rFonts w:eastAsia="Calibri"/>
                <w:sz w:val="24"/>
                <w:szCs w:val="24"/>
                <w:lang w:eastAsia="en-US"/>
              </w:rPr>
              <w:t>; и 2)</w:t>
            </w:r>
            <w:r w:rsidRPr="00DB60F9">
              <w:rPr>
                <w:rFonts w:eastAsia="Calibri"/>
                <w:sz w:val="24"/>
                <w:szCs w:val="24"/>
                <w:lang w:eastAsia="en-US"/>
              </w:rPr>
              <w:t xml:space="preserve"> Брой на обучаваните лица</w:t>
            </w:r>
          </w:p>
          <w:p w14:paraId="77D38D2D" w14:textId="77777777" w:rsidR="0026566D" w:rsidRPr="00DB60F9" w:rsidRDefault="0026566D" w:rsidP="000D56F9">
            <w:pPr>
              <w:spacing w:after="120"/>
              <w:jc w:val="both"/>
              <w:rPr>
                <w:rFonts w:eastAsia="Calibri"/>
                <w:sz w:val="24"/>
                <w:szCs w:val="24"/>
                <w:lang w:eastAsia="en-US"/>
              </w:rPr>
            </w:pPr>
            <w:r w:rsidRPr="00DB60F9">
              <w:rPr>
                <w:rFonts w:eastAsia="Calibri"/>
                <w:sz w:val="24"/>
                <w:szCs w:val="24"/>
                <w:lang w:eastAsia="en-US"/>
              </w:rPr>
              <w:t>В рамките на тази дейност са допустими обучения по Ключова компетентност  6 „Обществени и граждански компетентности“ или Ключова компетентност 7 „Инициативност и предприемачество“.</w:t>
            </w:r>
          </w:p>
          <w:p w14:paraId="09DBF754" w14:textId="77777777" w:rsidR="00B0015A" w:rsidRPr="00DB60F9" w:rsidRDefault="00B0015A" w:rsidP="000D56F9">
            <w:pPr>
              <w:spacing w:after="120"/>
              <w:jc w:val="both"/>
              <w:rPr>
                <w:rFonts w:eastAsia="Calibri"/>
                <w:sz w:val="24"/>
                <w:szCs w:val="24"/>
                <w:lang w:val="ru-RU" w:eastAsia="en-US"/>
              </w:rPr>
            </w:pPr>
            <w:r w:rsidRPr="00DB60F9">
              <w:rPr>
                <w:rFonts w:eastAsia="Calibri"/>
                <w:sz w:val="24"/>
                <w:szCs w:val="24"/>
                <w:lang w:eastAsia="en-US"/>
              </w:rPr>
              <w:t>Когато в проектното предложение се предвиждат обучение по ключова компетентност, в описанието на дейността във Формуляра за кандидатстване трябва да бъде предоставена информация за</w:t>
            </w:r>
            <w:r w:rsidR="0026566D" w:rsidRPr="00DB60F9">
              <w:rPr>
                <w:rFonts w:eastAsia="Calibri"/>
                <w:sz w:val="24"/>
                <w:szCs w:val="24"/>
                <w:lang w:eastAsia="en-US"/>
              </w:rPr>
              <w:t>: вида ключова компетентност и броя на  обучаваните лица в</w:t>
            </w:r>
            <w:r w:rsidRPr="00DB60F9">
              <w:rPr>
                <w:rFonts w:eastAsia="Calibri"/>
                <w:sz w:val="24"/>
                <w:szCs w:val="24"/>
                <w:lang w:eastAsia="en-US"/>
              </w:rPr>
              <w:t xml:space="preserve"> предвидено</w:t>
            </w:r>
            <w:r w:rsidR="0026566D" w:rsidRPr="00DB60F9">
              <w:rPr>
                <w:rFonts w:eastAsia="Calibri"/>
                <w:sz w:val="24"/>
                <w:szCs w:val="24"/>
                <w:lang w:eastAsia="en-US"/>
              </w:rPr>
              <w:t>то</w:t>
            </w:r>
            <w:r w:rsidRPr="00DB60F9">
              <w:rPr>
                <w:rFonts w:eastAsia="Calibri"/>
                <w:sz w:val="24"/>
                <w:szCs w:val="24"/>
                <w:lang w:eastAsia="en-US"/>
              </w:rPr>
              <w:t xml:space="preserve"> обучение.</w:t>
            </w:r>
          </w:p>
          <w:p w14:paraId="56AC0E48" w14:textId="77777777" w:rsidR="004045F8" w:rsidRPr="0026566D" w:rsidRDefault="00BD7487" w:rsidP="0026566D">
            <w:pPr>
              <w:spacing w:after="120"/>
              <w:jc w:val="both"/>
              <w:rPr>
                <w:rFonts w:eastAsia="Calibri"/>
                <w:sz w:val="24"/>
                <w:szCs w:val="24"/>
                <w:lang w:eastAsia="en-US"/>
              </w:rPr>
            </w:pPr>
            <w:r w:rsidRPr="00DB60F9">
              <w:rPr>
                <w:rFonts w:eastAsia="Calibri"/>
                <w:sz w:val="24"/>
                <w:szCs w:val="24"/>
                <w:lang w:eastAsia="en-US"/>
              </w:rPr>
              <w:t>Обучението по професионална квалификация</w:t>
            </w:r>
            <w:r w:rsidR="0026566D" w:rsidRPr="00DB60F9">
              <w:rPr>
                <w:rFonts w:eastAsia="Calibri"/>
                <w:sz w:val="24"/>
                <w:szCs w:val="24"/>
                <w:lang w:eastAsia="en-US"/>
              </w:rPr>
              <w:t xml:space="preserve"> и/или ключова компетентност </w:t>
            </w:r>
            <w:r w:rsidRPr="00DB60F9">
              <w:rPr>
                <w:rFonts w:eastAsia="Calibri"/>
                <w:sz w:val="24"/>
                <w:szCs w:val="24"/>
                <w:lang w:eastAsia="en-US"/>
              </w:rPr>
              <w:t>се възлага на изпълнител.</w:t>
            </w:r>
            <w:r w:rsidRPr="00DB60F9">
              <w:rPr>
                <w:rFonts w:eastAsia="Calibri"/>
                <w:b/>
                <w:sz w:val="24"/>
                <w:szCs w:val="24"/>
                <w:lang w:eastAsia="en-US"/>
              </w:rPr>
              <w:t xml:space="preserve"> </w:t>
            </w:r>
          </w:p>
        </w:tc>
      </w:tr>
    </w:tbl>
    <w:p w14:paraId="7C3148BE" w14:textId="77777777" w:rsidR="0002674A" w:rsidRDefault="0002674A" w:rsidP="007570DC">
      <w:pPr>
        <w:pStyle w:val="Heading1"/>
      </w:pPr>
      <w:bookmarkStart w:id="56" w:name="_Toc445385591"/>
      <w:bookmarkStart w:id="57" w:name="_Toc11278624"/>
    </w:p>
    <w:p w14:paraId="09C09DB5" w14:textId="77777777" w:rsidR="00326D21" w:rsidRPr="00CB5DDD" w:rsidRDefault="00815963" w:rsidP="007570DC">
      <w:pPr>
        <w:pStyle w:val="Heading1"/>
        <w:rPr>
          <w:rFonts w:asciiTheme="majorBidi" w:hAnsiTheme="majorBidi" w:cstheme="majorBidi"/>
          <w:sz w:val="24"/>
          <w:szCs w:val="24"/>
        </w:rPr>
      </w:pPr>
      <w:r w:rsidRPr="00B66F22">
        <w:t>14. Категории ра</w:t>
      </w:r>
      <w:r w:rsidR="005B29DA" w:rsidRPr="00B66F22">
        <w:t>зходи, допустими за финансиране</w:t>
      </w:r>
      <w:r w:rsidRPr="00CB5DDD">
        <w:rPr>
          <w:rFonts w:asciiTheme="majorBidi" w:hAnsiTheme="majorBidi" w:cstheme="majorBidi"/>
          <w:sz w:val="24"/>
          <w:szCs w:val="24"/>
        </w:rPr>
        <w:t>:</w:t>
      </w:r>
      <w:bookmarkEnd w:id="56"/>
      <w:bookmarkEnd w:id="57"/>
    </w:p>
    <w:p w14:paraId="3D6EE5D2" w14:textId="77777777" w:rsidR="005B29DA" w:rsidRPr="00CB5DDD" w:rsidRDefault="005B29DA" w:rsidP="007570DC">
      <w:pPr>
        <w:pStyle w:val="Heading2"/>
        <w:rPr>
          <w:rFonts w:asciiTheme="majorBidi" w:hAnsiTheme="majorBidi" w:cstheme="majorBidi"/>
        </w:rPr>
      </w:pPr>
      <w:bookmarkStart w:id="58" w:name="_Toc445385592"/>
      <w:bookmarkStart w:id="59" w:name="_Toc11278625"/>
      <w:r w:rsidRPr="00CB5DDD">
        <w:rPr>
          <w:rFonts w:asciiTheme="majorBidi" w:hAnsiTheme="majorBidi" w:cstheme="majorBidi"/>
        </w:rPr>
        <w:t>14.1. Общи правила за допустимост на разходите:</w:t>
      </w:r>
      <w:bookmarkEnd w:id="58"/>
      <w:bookmarkEnd w:id="59"/>
    </w:p>
    <w:tbl>
      <w:tblPr>
        <w:tblStyle w:val="TableGrid"/>
        <w:tblW w:w="0" w:type="auto"/>
        <w:tblLook w:val="04A0" w:firstRow="1" w:lastRow="0" w:firstColumn="1" w:lastColumn="0" w:noHBand="0" w:noVBand="1"/>
      </w:tblPr>
      <w:tblGrid>
        <w:gridCol w:w="9205"/>
      </w:tblGrid>
      <w:tr w:rsidR="00815963" w:rsidRPr="00CB5DDD" w14:paraId="28A6C6EE" w14:textId="77777777" w:rsidTr="00815963">
        <w:tc>
          <w:tcPr>
            <w:tcW w:w="9496" w:type="dxa"/>
          </w:tcPr>
          <w:p w14:paraId="6273848D" w14:textId="77777777" w:rsidR="005B29DA" w:rsidRPr="00CB5DDD" w:rsidRDefault="005B29DA" w:rsidP="005B29DA">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При отпускане на безвъзмездна финансова помощ ще бъдат взети под внимание само “допустимите разходи”. Те се определят на база изискванията на </w:t>
            </w:r>
            <w:r w:rsidR="000F79CE" w:rsidRPr="00CB5DDD">
              <w:rPr>
                <w:rFonts w:asciiTheme="majorBidi" w:hAnsiTheme="majorBidi" w:cstheme="majorBidi"/>
                <w:sz w:val="24"/>
                <w:szCs w:val="24"/>
              </w:rPr>
              <w:t xml:space="preserve">глава 5, раздел I от ЗУСЕСИФ и </w:t>
            </w:r>
            <w:r w:rsidRPr="00CB5DDD">
              <w:rPr>
                <w:rFonts w:asciiTheme="majorBidi" w:hAnsiTheme="majorBidi" w:cstheme="majorBidi"/>
                <w:sz w:val="24"/>
                <w:szCs w:val="24"/>
              </w:rPr>
              <w:t xml:space="preserve">ПМС № </w:t>
            </w:r>
            <w:r w:rsidR="00536436" w:rsidRPr="00CB5DDD">
              <w:rPr>
                <w:rFonts w:asciiTheme="majorBidi" w:hAnsiTheme="majorBidi" w:cstheme="majorBidi"/>
                <w:sz w:val="24"/>
                <w:szCs w:val="24"/>
              </w:rPr>
              <w:t>189/28.07.2016г.</w:t>
            </w:r>
            <w:r w:rsidRPr="00CB5DDD">
              <w:rPr>
                <w:rFonts w:asciiTheme="majorBidi" w:hAnsiTheme="majorBidi" w:cstheme="majorBidi"/>
                <w:sz w:val="24"/>
                <w:szCs w:val="24"/>
              </w:rPr>
              <w:t xml:space="preserve"> за приемане на 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разпоредбите на Регламент № 1303/2013, Регламент № 1304/2013, Регламент № </w:t>
            </w:r>
            <w:r w:rsidR="00294F2C">
              <w:rPr>
                <w:rFonts w:asciiTheme="majorBidi" w:hAnsiTheme="majorBidi" w:cstheme="majorBidi"/>
                <w:sz w:val="24"/>
                <w:szCs w:val="24"/>
              </w:rPr>
              <w:t>2018/1046</w:t>
            </w:r>
            <w:r w:rsidRPr="00CB5DDD">
              <w:rPr>
                <w:rFonts w:asciiTheme="majorBidi" w:hAnsiTheme="majorBidi" w:cstheme="majorBidi"/>
                <w:sz w:val="24"/>
                <w:szCs w:val="24"/>
              </w:rPr>
              <w:t xml:space="preserve"> и приложимото национално законодателство за финансовата рамка 2014 – 2020 г. </w:t>
            </w:r>
          </w:p>
          <w:p w14:paraId="04B0F835" w14:textId="77777777" w:rsidR="00536436" w:rsidRPr="00CB5DDD" w:rsidRDefault="00536436" w:rsidP="00536436">
            <w:pPr>
              <w:spacing w:before="120" w:after="120"/>
              <w:jc w:val="both"/>
              <w:rPr>
                <w:rFonts w:asciiTheme="majorBidi" w:hAnsiTheme="majorBidi" w:cstheme="majorBidi"/>
                <w:sz w:val="24"/>
                <w:szCs w:val="24"/>
              </w:rPr>
            </w:pPr>
            <w:r w:rsidRPr="00CB5DDD">
              <w:rPr>
                <w:rFonts w:asciiTheme="majorBidi" w:hAnsiTheme="majorBidi" w:cstheme="majorBidi"/>
                <w:sz w:val="24"/>
                <w:szCs w:val="24"/>
              </w:rPr>
              <w:lastRenderedPageBreak/>
              <w:t>Съгласно чл. 57, ал. 1 от ЗУСЕСИФ, за да бъдат допустими разходите трябва да отговарят едновременно на следните условия</w:t>
            </w:r>
          </w:p>
          <w:p w14:paraId="142EBAB6" w14:textId="77777777" w:rsidR="00536436" w:rsidRPr="00CB5DDD" w:rsidRDefault="00536436" w:rsidP="001812B1">
            <w:pPr>
              <w:numPr>
                <w:ilvl w:val="0"/>
                <w:numId w:val="2"/>
              </w:numPr>
              <w:spacing w:after="120"/>
              <w:jc w:val="both"/>
              <w:rPr>
                <w:rFonts w:asciiTheme="majorBidi" w:eastAsia="Calibri" w:hAnsiTheme="majorBidi" w:cstheme="majorBidi"/>
                <w:sz w:val="24"/>
                <w:szCs w:val="24"/>
              </w:rPr>
            </w:pPr>
            <w:r w:rsidRPr="00CB5DDD">
              <w:rPr>
                <w:rFonts w:asciiTheme="majorBidi" w:hAnsiTheme="majorBidi" w:cstheme="majorBidi"/>
                <w:sz w:val="24"/>
                <w:szCs w:val="24"/>
              </w:rPr>
              <w:t xml:space="preserve">разходите са за дейности, съответстващи на критериите за подбор на операции и се извършват от допустими бенефициенти съгласно съответната програма по чл. 3, ал. 2 от ЗУСЕСИФ; </w:t>
            </w:r>
          </w:p>
          <w:p w14:paraId="5FBD8718" w14:textId="77777777" w:rsidR="00536436" w:rsidRPr="00CB5DDD" w:rsidRDefault="00536436" w:rsidP="001812B1">
            <w:pPr>
              <w:numPr>
                <w:ilvl w:val="0"/>
                <w:numId w:val="2"/>
              </w:numPr>
              <w:spacing w:after="120"/>
              <w:jc w:val="both"/>
              <w:rPr>
                <w:rFonts w:asciiTheme="majorBidi" w:hAnsiTheme="majorBidi" w:cstheme="majorBidi"/>
                <w:sz w:val="24"/>
                <w:szCs w:val="24"/>
              </w:rPr>
            </w:pPr>
            <w:r w:rsidRPr="00CB5DDD">
              <w:rPr>
                <w:rFonts w:asciiTheme="majorBidi" w:hAnsiTheme="majorBidi" w:cstheme="majorBidi"/>
                <w:sz w:val="24"/>
                <w:szCs w:val="24"/>
              </w:rPr>
              <w:t>разходите попадат във включени в документите по чл. 26, ал. 1 от ЗУСЕСИФ и в одобрения проект категории разходи;</w:t>
            </w:r>
          </w:p>
          <w:p w14:paraId="04F49FA7" w14:textId="77777777" w:rsidR="00536436" w:rsidRPr="001812B1" w:rsidRDefault="001812B1" w:rsidP="001812B1">
            <w:pPr>
              <w:pStyle w:val="ListParagraph"/>
              <w:numPr>
                <w:ilvl w:val="0"/>
                <w:numId w:val="2"/>
              </w:numPr>
              <w:spacing w:after="60" w:line="276" w:lineRule="auto"/>
              <w:jc w:val="both"/>
              <w:rPr>
                <w:rFonts w:eastAsiaTheme="minorHAnsi"/>
                <w:sz w:val="24"/>
                <w:szCs w:val="24"/>
                <w:lang w:eastAsia="en-US"/>
              </w:rPr>
            </w:pPr>
            <w:r w:rsidRPr="001812B1">
              <w:rPr>
                <w:rFonts w:eastAsiaTheme="minorHAnsi"/>
                <w:sz w:val="24"/>
                <w:szCs w:val="24"/>
                <w:lang w:eastAsia="en-US"/>
              </w:rPr>
              <w:t>разходите са за реално доставени продукти, извършени услуги и строително монтажни работи;</w:t>
            </w:r>
            <w:r w:rsidR="00536436" w:rsidRPr="001812B1">
              <w:rPr>
                <w:sz w:val="24"/>
                <w:szCs w:val="24"/>
              </w:rPr>
              <w:t xml:space="preserve"> </w:t>
            </w:r>
          </w:p>
          <w:p w14:paraId="379D8DC7" w14:textId="77777777" w:rsidR="00536436" w:rsidRPr="00CB5DDD" w:rsidRDefault="00536436" w:rsidP="001812B1">
            <w:pPr>
              <w:numPr>
                <w:ilvl w:val="0"/>
                <w:numId w:val="2"/>
              </w:numPr>
              <w:spacing w:after="120"/>
              <w:jc w:val="both"/>
              <w:rPr>
                <w:rFonts w:asciiTheme="majorBidi" w:eastAsia="Calibri" w:hAnsiTheme="majorBidi" w:cstheme="majorBidi"/>
                <w:sz w:val="24"/>
                <w:szCs w:val="24"/>
              </w:rPr>
            </w:pPr>
            <w:r w:rsidRPr="00CB5DDD">
              <w:rPr>
                <w:rFonts w:asciiTheme="majorBidi" w:hAnsiTheme="majorBidi" w:cstheme="majorBidi"/>
                <w:sz w:val="24"/>
                <w:szCs w:val="24"/>
              </w:rPr>
              <w:t>разходите са извършени законосъобразно съгласно приложимото право на Европейския съюз и българското законодателство;</w:t>
            </w:r>
          </w:p>
          <w:p w14:paraId="3254E967" w14:textId="77777777" w:rsidR="00536436" w:rsidRPr="00CB5DDD" w:rsidRDefault="00536436" w:rsidP="001812B1">
            <w:pPr>
              <w:numPr>
                <w:ilvl w:val="0"/>
                <w:numId w:val="2"/>
              </w:numPr>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разходите са отразени в счетоводната документация на бенефициента чрез отделни счетоводни аналитични сметки или в отделна счетоводна система; </w:t>
            </w:r>
          </w:p>
          <w:p w14:paraId="7E8AF3A6" w14:textId="77777777" w:rsidR="00536436" w:rsidRPr="00CB5DDD" w:rsidRDefault="00536436" w:rsidP="001812B1">
            <w:pPr>
              <w:numPr>
                <w:ilvl w:val="0"/>
                <w:numId w:val="2"/>
              </w:numPr>
              <w:spacing w:after="120"/>
              <w:jc w:val="both"/>
              <w:rPr>
                <w:rFonts w:asciiTheme="majorBidi" w:hAnsiTheme="majorBidi" w:cstheme="majorBidi"/>
                <w:sz w:val="24"/>
                <w:szCs w:val="24"/>
              </w:rPr>
            </w:pPr>
            <w:r w:rsidRPr="00CB5DDD">
              <w:rPr>
                <w:rFonts w:asciiTheme="majorBidi" w:hAnsiTheme="majorBidi" w:cstheme="majorBidi"/>
                <w:sz w:val="24"/>
                <w:szCs w:val="24"/>
              </w:rPr>
              <w:t>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r w:rsidR="0030162B" w:rsidRPr="00CB5DDD">
              <w:rPr>
                <w:rFonts w:asciiTheme="majorBidi" w:hAnsiTheme="majorBidi" w:cstheme="majorBidi"/>
                <w:sz w:val="24"/>
                <w:szCs w:val="24"/>
              </w:rPr>
              <w:t>;</w:t>
            </w:r>
          </w:p>
          <w:p w14:paraId="33B22257" w14:textId="77777777" w:rsidR="00536436" w:rsidRPr="00CB5DDD" w:rsidRDefault="00536436" w:rsidP="001812B1">
            <w:pPr>
              <w:numPr>
                <w:ilvl w:val="0"/>
                <w:numId w:val="2"/>
              </w:numPr>
              <w:spacing w:after="120"/>
              <w:jc w:val="both"/>
              <w:rPr>
                <w:rFonts w:asciiTheme="majorBidi" w:hAnsiTheme="majorBidi" w:cstheme="majorBidi"/>
                <w:sz w:val="24"/>
                <w:szCs w:val="24"/>
              </w:rPr>
            </w:pPr>
            <w:r w:rsidRPr="00CB5DDD">
              <w:rPr>
                <w:rFonts w:asciiTheme="majorBidi" w:hAnsiTheme="majorBidi" w:cstheme="majorBidi"/>
                <w:sz w:val="24"/>
                <w:szCs w:val="24"/>
              </w:rPr>
              <w:t>разходите са съобразени с приложимите правила за предоставяне на държавни помощи</w:t>
            </w:r>
            <w:r w:rsidR="0030162B" w:rsidRPr="00CB5DDD">
              <w:rPr>
                <w:rFonts w:asciiTheme="majorBidi" w:hAnsiTheme="majorBidi" w:cstheme="majorBidi"/>
                <w:sz w:val="24"/>
                <w:szCs w:val="24"/>
              </w:rPr>
              <w:t>;</w:t>
            </w:r>
          </w:p>
          <w:p w14:paraId="53DC20F9" w14:textId="77777777" w:rsidR="0030162B" w:rsidRPr="00E52960" w:rsidRDefault="0030162B" w:rsidP="001812B1">
            <w:pPr>
              <w:numPr>
                <w:ilvl w:val="0"/>
                <w:numId w:val="2"/>
              </w:numPr>
              <w:spacing w:after="120"/>
              <w:jc w:val="both"/>
              <w:rPr>
                <w:rFonts w:asciiTheme="majorBidi" w:hAnsiTheme="majorBidi" w:cstheme="majorBidi"/>
                <w:sz w:val="24"/>
                <w:szCs w:val="24"/>
              </w:rPr>
            </w:pPr>
            <w:r w:rsidRPr="00E52960">
              <w:rPr>
                <w:rFonts w:asciiTheme="majorBidi" w:hAnsiTheme="majorBidi" w:cstheme="majorBidi"/>
                <w:sz w:val="24"/>
                <w:szCs w:val="24"/>
              </w:rPr>
              <w:t>да са извършени в съответствие с принципа на доброто финансово управление в съответствие с чл. 33 на Регламент (ЕС, ЕВРАТОМ) № 2018/1046 на Европейския парламент и на Съвета от 18 юли 2018 г. относно финансовите правила, приложими за общия бюджет на Съюза, и за изменение на регламенти (ЕС) № 1296/2013, (ЕС) № 1301/2013, (ЕС) № 1303/2013, (ЕС) № 1304/2013, (ЕС) № 1309/2013, (ЕС) № 1316/2013, (ЕС) № 223/2014 и (ЕС) № 283/2014 и на Решение № 541/2014/ЕС и за отмяна на Регламент (ЕО, ЕВРАТОМ) № 9</w:t>
            </w:r>
            <w:r w:rsidR="005253A9" w:rsidRPr="00E52960">
              <w:rPr>
                <w:rFonts w:asciiTheme="majorBidi" w:hAnsiTheme="majorBidi" w:cstheme="majorBidi"/>
                <w:sz w:val="24"/>
                <w:szCs w:val="24"/>
              </w:rPr>
              <w:t>66/2012;</w:t>
            </w:r>
          </w:p>
          <w:p w14:paraId="3EE9C13B" w14:textId="77777777" w:rsidR="005253A9" w:rsidRPr="00CB5DDD" w:rsidRDefault="001812B1" w:rsidP="001812B1">
            <w:pPr>
              <w:numPr>
                <w:ilvl w:val="0"/>
                <w:numId w:val="2"/>
              </w:numPr>
              <w:spacing w:after="120"/>
              <w:jc w:val="both"/>
              <w:rPr>
                <w:rFonts w:asciiTheme="majorBidi" w:hAnsiTheme="majorBidi" w:cstheme="majorBidi"/>
                <w:sz w:val="24"/>
                <w:szCs w:val="24"/>
              </w:rPr>
            </w:pPr>
            <w:r>
              <w:rPr>
                <w:rFonts w:asciiTheme="majorBidi" w:hAnsiTheme="majorBidi" w:cstheme="majorBidi"/>
                <w:sz w:val="24"/>
                <w:szCs w:val="24"/>
              </w:rPr>
              <w:t>п</w:t>
            </w:r>
            <w:r w:rsidR="005253A9" w:rsidRPr="00E52960">
              <w:rPr>
                <w:rFonts w:asciiTheme="majorBidi" w:hAnsiTheme="majorBidi" w:cstheme="majorBidi"/>
                <w:sz w:val="24"/>
                <w:szCs w:val="24"/>
              </w:rPr>
              <w:t>ри прилагане на опростено отчитане на разходите се спазват разпоредбите на чл. 55. от ЗУСЕСИФ и чл. 67, чл. 68, чл. 68 а и чл. 68 б от Регламент (ЕС) № 1303/2013 на Европейския парламент</w:t>
            </w:r>
            <w:r w:rsidR="0005272B">
              <w:rPr>
                <w:rFonts w:asciiTheme="majorBidi" w:hAnsiTheme="majorBidi" w:cstheme="majorBidi"/>
                <w:sz w:val="24"/>
                <w:szCs w:val="24"/>
              </w:rPr>
              <w:t xml:space="preserve"> и на Съвета</w:t>
            </w:r>
            <w:r w:rsidR="005253A9" w:rsidRPr="00E52960">
              <w:rPr>
                <w:rFonts w:asciiTheme="majorBidi" w:hAnsiTheme="majorBidi" w:cstheme="majorBidi"/>
                <w:sz w:val="24"/>
                <w:szCs w:val="24"/>
              </w:rPr>
              <w:t>.</w:t>
            </w:r>
          </w:p>
        </w:tc>
      </w:tr>
    </w:tbl>
    <w:p w14:paraId="212A71C7" w14:textId="77777777" w:rsidR="0002674A" w:rsidRDefault="0002674A" w:rsidP="007570DC">
      <w:pPr>
        <w:pStyle w:val="Heading2"/>
        <w:rPr>
          <w:rFonts w:asciiTheme="majorBidi" w:hAnsiTheme="majorBidi" w:cstheme="majorBidi"/>
        </w:rPr>
      </w:pPr>
      <w:bookmarkStart w:id="60" w:name="_Toc445385593"/>
      <w:bookmarkStart w:id="61" w:name="_Toc11278626"/>
    </w:p>
    <w:p w14:paraId="745BA68C" w14:textId="77777777" w:rsidR="00815963" w:rsidRPr="00146EF2" w:rsidRDefault="00F74CEC" w:rsidP="007570DC">
      <w:pPr>
        <w:pStyle w:val="Heading2"/>
        <w:rPr>
          <w:rFonts w:asciiTheme="majorBidi" w:hAnsiTheme="majorBidi" w:cstheme="majorBidi"/>
        </w:rPr>
      </w:pPr>
      <w:r w:rsidRPr="00146EF2">
        <w:rPr>
          <w:rFonts w:asciiTheme="majorBidi" w:hAnsiTheme="majorBidi" w:cstheme="majorBidi"/>
        </w:rPr>
        <w:t xml:space="preserve">14.2. </w:t>
      </w:r>
      <w:r w:rsidR="00341C34" w:rsidRPr="00146EF2">
        <w:rPr>
          <w:rFonts w:asciiTheme="majorBidi" w:hAnsiTheme="majorBidi" w:cstheme="majorBidi"/>
        </w:rPr>
        <w:t xml:space="preserve">Указания за попълване на </w:t>
      </w:r>
      <w:r w:rsidR="0021770A" w:rsidRPr="00146EF2">
        <w:rPr>
          <w:rFonts w:asciiTheme="majorBidi" w:hAnsiTheme="majorBidi" w:cstheme="majorBidi"/>
        </w:rPr>
        <w:t>бюджета</w:t>
      </w:r>
      <w:r w:rsidR="00341C34" w:rsidRPr="00146EF2">
        <w:rPr>
          <w:rFonts w:asciiTheme="majorBidi" w:hAnsiTheme="majorBidi" w:cstheme="majorBidi"/>
        </w:rPr>
        <w:t>:</w:t>
      </w:r>
      <w:bookmarkEnd w:id="60"/>
      <w:bookmarkEnd w:id="61"/>
    </w:p>
    <w:tbl>
      <w:tblPr>
        <w:tblStyle w:val="TableGrid"/>
        <w:tblW w:w="0" w:type="auto"/>
        <w:tblLook w:val="04A0" w:firstRow="1" w:lastRow="0" w:firstColumn="1" w:lastColumn="0" w:noHBand="0" w:noVBand="1"/>
      </w:tblPr>
      <w:tblGrid>
        <w:gridCol w:w="9205"/>
      </w:tblGrid>
      <w:tr w:rsidR="00F74CEC" w:rsidRPr="00CB5DDD" w14:paraId="0B547B36" w14:textId="77777777" w:rsidTr="001F01B8">
        <w:trPr>
          <w:trHeight w:val="348"/>
        </w:trPr>
        <w:tc>
          <w:tcPr>
            <w:tcW w:w="9496" w:type="dxa"/>
            <w:shd w:val="clear" w:color="auto" w:fill="auto"/>
          </w:tcPr>
          <w:p w14:paraId="7B113F18" w14:textId="77777777" w:rsidR="00341C34" w:rsidRPr="00146EF2" w:rsidRDefault="00341C34" w:rsidP="009D59EE">
            <w:pPr>
              <w:spacing w:after="120"/>
              <w:jc w:val="both"/>
              <w:rPr>
                <w:rFonts w:asciiTheme="majorBidi" w:hAnsiTheme="majorBidi" w:cstheme="majorBidi"/>
                <w:b/>
                <w:sz w:val="24"/>
                <w:szCs w:val="24"/>
              </w:rPr>
            </w:pPr>
            <w:r w:rsidRPr="00146EF2">
              <w:rPr>
                <w:rFonts w:asciiTheme="majorBidi" w:hAnsiTheme="majorBidi" w:cstheme="majorBidi"/>
                <w:b/>
                <w:sz w:val="24"/>
                <w:szCs w:val="24"/>
              </w:rPr>
              <w:lastRenderedPageBreak/>
              <w:t>Бюджетът е част от Формуляра за кандидатстване в ИСУН</w:t>
            </w:r>
            <w:r w:rsidR="00820F53" w:rsidRPr="00146EF2">
              <w:rPr>
                <w:rFonts w:asciiTheme="majorBidi" w:hAnsiTheme="majorBidi" w:cstheme="majorBidi"/>
                <w:b/>
                <w:sz w:val="24"/>
                <w:szCs w:val="24"/>
              </w:rPr>
              <w:t xml:space="preserve"> </w:t>
            </w:r>
            <w:r w:rsidRPr="00146EF2">
              <w:rPr>
                <w:rFonts w:asciiTheme="majorBidi" w:hAnsiTheme="majorBidi" w:cstheme="majorBidi"/>
                <w:b/>
                <w:sz w:val="24"/>
                <w:szCs w:val="24"/>
              </w:rPr>
              <w:t xml:space="preserve">2020 и включва - секция 5. Бюджет и секция 6. </w:t>
            </w:r>
            <w:r w:rsidRPr="00146EF2">
              <w:rPr>
                <w:rFonts w:asciiTheme="majorBidi" w:hAnsiTheme="majorBidi" w:cstheme="majorBidi"/>
                <w:b/>
                <w:color w:val="000000"/>
                <w:sz w:val="24"/>
                <w:szCs w:val="24"/>
              </w:rPr>
              <w:t>Финансова информация – източници на финансиране.</w:t>
            </w:r>
          </w:p>
          <w:p w14:paraId="5FAE6DD5" w14:textId="77777777" w:rsidR="00341C34" w:rsidRPr="00146EF2" w:rsidRDefault="00341C34" w:rsidP="009D59EE">
            <w:pPr>
              <w:spacing w:after="120"/>
              <w:jc w:val="both"/>
              <w:rPr>
                <w:rFonts w:asciiTheme="majorBidi" w:hAnsiTheme="majorBidi" w:cstheme="majorBidi"/>
                <w:sz w:val="24"/>
                <w:szCs w:val="24"/>
              </w:rPr>
            </w:pPr>
            <w:r w:rsidRPr="00146EF2">
              <w:rPr>
                <w:rFonts w:asciiTheme="majorBidi" w:hAnsiTheme="majorBidi" w:cstheme="majorBidi"/>
                <w:b/>
                <w:sz w:val="24"/>
                <w:szCs w:val="24"/>
              </w:rPr>
              <w:t>Бюджетът</w:t>
            </w:r>
            <w:r w:rsidRPr="00146EF2">
              <w:rPr>
                <w:rFonts w:asciiTheme="majorBidi" w:hAnsiTheme="majorBidi" w:cstheme="majorBidi"/>
                <w:sz w:val="24"/>
                <w:szCs w:val="24"/>
              </w:rPr>
              <w:t xml:space="preserve"> </w:t>
            </w:r>
            <w:r w:rsidRPr="00146EF2">
              <w:rPr>
                <w:rFonts w:asciiTheme="majorBidi" w:hAnsiTheme="majorBidi" w:cstheme="majorBidi"/>
                <w:b/>
                <w:sz w:val="24"/>
                <w:szCs w:val="24"/>
              </w:rPr>
              <w:t>(секция 5 от Формуляра)</w:t>
            </w:r>
            <w:r w:rsidRPr="00146EF2">
              <w:rPr>
                <w:rFonts w:asciiTheme="majorBidi" w:hAnsiTheme="majorBidi" w:cstheme="majorBidi"/>
                <w:sz w:val="24"/>
                <w:szCs w:val="24"/>
              </w:rPr>
              <w:t xml:space="preserve"> следва да покрива всички допустими ра</w:t>
            </w:r>
            <w:r w:rsidR="009803DD" w:rsidRPr="00146EF2">
              <w:rPr>
                <w:rFonts w:asciiTheme="majorBidi" w:hAnsiTheme="majorBidi" w:cstheme="majorBidi"/>
                <w:sz w:val="24"/>
                <w:szCs w:val="24"/>
              </w:rPr>
              <w:t>зходи за изпълнение на Проекта, а не само безвъзмездната финансова помощ. Ако по проекта е предвидено съфинансиране от страна на кандидата, то следва да се включи в описанието на бюджета.</w:t>
            </w:r>
          </w:p>
          <w:p w14:paraId="41B876CB" w14:textId="77777777" w:rsidR="00341C34" w:rsidRDefault="00341C34" w:rsidP="009D59EE">
            <w:pPr>
              <w:spacing w:after="120"/>
              <w:jc w:val="both"/>
              <w:rPr>
                <w:rFonts w:asciiTheme="majorBidi" w:hAnsiTheme="majorBidi" w:cstheme="majorBidi"/>
                <w:sz w:val="24"/>
                <w:szCs w:val="24"/>
              </w:rPr>
            </w:pPr>
            <w:r w:rsidRPr="00146EF2">
              <w:rPr>
                <w:rFonts w:asciiTheme="majorBidi" w:hAnsiTheme="majorBidi" w:cstheme="majorBidi"/>
                <w:sz w:val="24"/>
                <w:szCs w:val="24"/>
              </w:rPr>
              <w:t xml:space="preserve">Бюджетът се представя в лева. Стойностите се закръгляват до втория знак след десетичната запетая. </w:t>
            </w:r>
          </w:p>
          <w:p w14:paraId="5CB23198" w14:textId="77777777" w:rsidR="001F01B8" w:rsidRDefault="001F01B8" w:rsidP="009D59EE">
            <w:pPr>
              <w:spacing w:after="120"/>
              <w:jc w:val="both"/>
              <w:rPr>
                <w:sz w:val="24"/>
                <w:szCs w:val="24"/>
              </w:rPr>
            </w:pPr>
            <w:r w:rsidRPr="007E7772">
              <w:rPr>
                <w:sz w:val="24"/>
                <w:szCs w:val="24"/>
              </w:rPr>
              <w:t>Във Формуляра за кандидатстване, секция 7 „План за изпълнение/Дейности по проекта“, поле „Стойност“ за всяка дейност, следва да се посочва обща стойност на разходите 0,00 лв.</w:t>
            </w:r>
          </w:p>
          <w:p w14:paraId="3B258AFB" w14:textId="77777777" w:rsidR="009D59EE" w:rsidRPr="009D59EE" w:rsidRDefault="003C3613" w:rsidP="009D59EE">
            <w:pPr>
              <w:spacing w:after="120"/>
              <w:jc w:val="both"/>
              <w:rPr>
                <w:sz w:val="24"/>
                <w:szCs w:val="24"/>
              </w:rPr>
            </w:pPr>
            <w:r>
              <w:rPr>
                <w:sz w:val="24"/>
                <w:szCs w:val="24"/>
              </w:rPr>
              <w:t>При попълване на б</w:t>
            </w:r>
            <w:r w:rsidR="009D59EE" w:rsidRPr="009D59EE">
              <w:rPr>
                <w:sz w:val="24"/>
                <w:szCs w:val="24"/>
              </w:rPr>
              <w:t xml:space="preserve">юджета всеки кандидат следва да планира само преките си разходи за персонал. Разходите в раздел „Единна ставка“, които са в размер </w:t>
            </w:r>
            <w:r w:rsidR="009D59EE" w:rsidRPr="003C3613">
              <w:rPr>
                <w:b/>
                <w:sz w:val="24"/>
                <w:szCs w:val="24"/>
              </w:rPr>
              <w:t>точно на 40 %</w:t>
            </w:r>
            <w:r w:rsidR="009D59EE" w:rsidRPr="009D59EE">
              <w:rPr>
                <w:sz w:val="24"/>
                <w:szCs w:val="24"/>
              </w:rPr>
              <w:t xml:space="preserve"> от допустимите преки разходи за персонал ще бъдат служебно отразени от оценителната комисия в бюджета на всяко проектно предложение, тъй като за тях се прилага опростено отчитане. </w:t>
            </w:r>
          </w:p>
          <w:p w14:paraId="2A519534" w14:textId="7AC4E5CC" w:rsidR="009D59EE" w:rsidRPr="009D59EE" w:rsidRDefault="009D59EE" w:rsidP="009D59EE">
            <w:pPr>
              <w:spacing w:after="120"/>
              <w:jc w:val="both"/>
              <w:rPr>
                <w:sz w:val="24"/>
                <w:szCs w:val="24"/>
              </w:rPr>
            </w:pPr>
            <w:r w:rsidRPr="003C3613">
              <w:rPr>
                <w:b/>
                <w:sz w:val="24"/>
                <w:szCs w:val="24"/>
              </w:rPr>
              <w:t>Разходите за строително – монтажни работи</w:t>
            </w:r>
            <w:r w:rsidR="003C3613">
              <w:rPr>
                <w:b/>
                <w:sz w:val="24"/>
                <w:szCs w:val="24"/>
              </w:rPr>
              <w:t xml:space="preserve"> (СМР)</w:t>
            </w:r>
            <w:r w:rsidRPr="003C3613">
              <w:rPr>
                <w:b/>
                <w:sz w:val="24"/>
                <w:szCs w:val="24"/>
              </w:rPr>
              <w:t xml:space="preserve"> са в размер на 10 % от общите допустими разходи по процедурата</w:t>
            </w:r>
            <w:r w:rsidRPr="009D59EE">
              <w:rPr>
                <w:sz w:val="24"/>
                <w:szCs w:val="24"/>
              </w:rPr>
              <w:t xml:space="preserve">, но са част от разходите в раздел </w:t>
            </w:r>
            <w:r w:rsidR="003C3613">
              <w:rPr>
                <w:sz w:val="24"/>
                <w:szCs w:val="24"/>
              </w:rPr>
              <w:t>„</w:t>
            </w:r>
            <w:r w:rsidRPr="009D59EE">
              <w:rPr>
                <w:sz w:val="24"/>
                <w:szCs w:val="24"/>
              </w:rPr>
              <w:t>Единна ставка</w:t>
            </w:r>
            <w:r w:rsidR="003C3613">
              <w:rPr>
                <w:sz w:val="24"/>
                <w:szCs w:val="24"/>
              </w:rPr>
              <w:t>“</w:t>
            </w:r>
            <w:r w:rsidRPr="009D59EE">
              <w:rPr>
                <w:sz w:val="24"/>
                <w:szCs w:val="24"/>
              </w:rPr>
              <w:t xml:space="preserve">. В случай че в проектните си предложения, кандидатите имат предвидени разходи за строително-монтажни работи, сумата за СМР следва да бъде </w:t>
            </w:r>
            <w:r w:rsidRPr="001B3ACA">
              <w:rPr>
                <w:sz w:val="24"/>
                <w:szCs w:val="24"/>
              </w:rPr>
              <w:t>посочена в т.11.</w:t>
            </w:r>
            <w:r w:rsidR="00806BDD">
              <w:rPr>
                <w:sz w:val="24"/>
                <w:szCs w:val="24"/>
              </w:rPr>
              <w:t>6</w:t>
            </w:r>
            <w:r w:rsidRPr="001B3ACA">
              <w:rPr>
                <w:sz w:val="24"/>
                <w:szCs w:val="24"/>
              </w:rPr>
              <w:t>. от Формуляра за кандидатстване. В този случай оценителната комисия ще нанесе служебно предвидените разходи за СМР, посочени от кандидата в т.11.</w:t>
            </w:r>
            <w:r w:rsidR="00806BDD">
              <w:rPr>
                <w:sz w:val="24"/>
                <w:szCs w:val="24"/>
              </w:rPr>
              <w:t>6</w:t>
            </w:r>
            <w:r w:rsidRPr="001B3ACA">
              <w:rPr>
                <w:sz w:val="24"/>
                <w:szCs w:val="24"/>
              </w:rPr>
              <w:t xml:space="preserve"> от Формуляра</w:t>
            </w:r>
            <w:r w:rsidRPr="009D59EE">
              <w:rPr>
                <w:sz w:val="24"/>
                <w:szCs w:val="24"/>
              </w:rPr>
              <w:t xml:space="preserve"> за кандидатстване в секция 6. „Финансова информация – източници на финансиране“, в полето </w:t>
            </w:r>
            <w:r w:rsidR="003C3613">
              <w:rPr>
                <w:sz w:val="24"/>
                <w:szCs w:val="24"/>
              </w:rPr>
              <w:t>„</w:t>
            </w:r>
            <w:r w:rsidRPr="009D59EE">
              <w:rPr>
                <w:sz w:val="24"/>
                <w:szCs w:val="24"/>
              </w:rPr>
              <w:t>Искано финансиране</w:t>
            </w:r>
            <w:r w:rsidR="003C3613">
              <w:rPr>
                <w:sz w:val="24"/>
                <w:szCs w:val="24"/>
              </w:rPr>
              <w:t>“</w:t>
            </w:r>
            <w:r w:rsidRPr="009D59EE">
              <w:rPr>
                <w:sz w:val="24"/>
                <w:szCs w:val="24"/>
              </w:rPr>
              <w:t xml:space="preserve"> (Безвъзмездна финансова помощ, в т.ч. „кръстосано финансиране“). При надвишаване на ограничението на разходите за СМР в размер на до 10% от общите допустими разходи по проекта, на етап техническа и финансова оценка сумата, посочена в секция 6 на проектното предложение ще бъде намалена до максимално допустимия размер. </w:t>
            </w:r>
          </w:p>
          <w:p w14:paraId="16D5B373" w14:textId="77777777" w:rsidR="00B91C42" w:rsidRPr="00B91C42" w:rsidRDefault="00B91C42" w:rsidP="00B91C42">
            <w:pPr>
              <w:spacing w:after="120"/>
              <w:jc w:val="both"/>
              <w:rPr>
                <w:rFonts w:eastAsiaTheme="minorHAnsi"/>
                <w:sz w:val="24"/>
                <w:szCs w:val="24"/>
                <w:lang w:eastAsia="en-US"/>
              </w:rPr>
            </w:pPr>
            <w:r w:rsidRPr="00B91C42">
              <w:rPr>
                <w:rFonts w:eastAsiaTheme="minorHAnsi"/>
                <w:b/>
                <w:sz w:val="24"/>
                <w:szCs w:val="24"/>
                <w:lang w:eastAsia="en-US"/>
              </w:rPr>
              <w:t>При попълване на бюджета кандидатът трябва точно да следва бюджетната рамка, като не е допустимо да се добавят нови видове разходи, различни от посочените.</w:t>
            </w:r>
          </w:p>
          <w:p w14:paraId="1F52082A" w14:textId="77777777" w:rsidR="00B91C42" w:rsidRPr="00B91C42" w:rsidRDefault="00B91C42" w:rsidP="00B91C42">
            <w:pPr>
              <w:spacing w:after="120"/>
              <w:jc w:val="both"/>
              <w:rPr>
                <w:rFonts w:eastAsiaTheme="minorHAnsi"/>
                <w:b/>
                <w:sz w:val="24"/>
                <w:szCs w:val="24"/>
                <w:lang w:eastAsia="en-US"/>
              </w:rPr>
            </w:pPr>
            <w:r w:rsidRPr="00B91C42">
              <w:rPr>
                <w:rFonts w:eastAsiaTheme="minorHAnsi"/>
                <w:b/>
                <w:sz w:val="24"/>
                <w:szCs w:val="24"/>
                <w:lang w:eastAsia="en-US"/>
              </w:rPr>
              <w:t xml:space="preserve">При попълване на бюджета всеки кандидат следва да планира само преките си разходи за персонал. </w:t>
            </w:r>
          </w:p>
          <w:p w14:paraId="290FEE61" w14:textId="77777777" w:rsidR="009D59EE" w:rsidRPr="007E7772" w:rsidRDefault="00B91C42" w:rsidP="00B91C42">
            <w:pPr>
              <w:spacing w:after="120"/>
              <w:jc w:val="both"/>
              <w:rPr>
                <w:i/>
                <w:sz w:val="24"/>
                <w:szCs w:val="24"/>
              </w:rPr>
            </w:pPr>
            <w:r w:rsidRPr="00B91C42">
              <w:rPr>
                <w:rFonts w:eastAsiaTheme="minorHAnsi"/>
                <w:sz w:val="24"/>
                <w:szCs w:val="24"/>
                <w:lang w:eastAsia="en-US"/>
              </w:rPr>
              <w:t>Всички разходи се попълват в съответните редове с ДДС за бюджетните пера, в случаите когато същият е невъзстановим по смисъла на Указания на министъра на финансите № ДНФ-3/23</w:t>
            </w:r>
            <w:r>
              <w:rPr>
                <w:rFonts w:eastAsiaTheme="minorHAnsi"/>
                <w:sz w:val="24"/>
                <w:szCs w:val="24"/>
                <w:lang w:eastAsia="en-US"/>
              </w:rPr>
              <w:t xml:space="preserve">.12.2016 г. </w:t>
            </w:r>
            <w:r w:rsidRPr="00B91C42">
              <w:rPr>
                <w:rFonts w:eastAsiaTheme="minorHAnsi"/>
                <w:sz w:val="24"/>
                <w:szCs w:val="24"/>
                <w:lang w:eastAsia="en-US"/>
              </w:rPr>
              <w:t>относно третиране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Европейския софиален фонд (ЕСФ), Кохезионния Фонд (КФ) и Европейския фонд за морско дело и рабарство (ЕФМДР) на ЕС, за програмен период 2014-2020 г.</w:t>
            </w:r>
            <w:r>
              <w:rPr>
                <w:rFonts w:eastAsiaTheme="minorHAnsi"/>
                <w:sz w:val="24"/>
                <w:szCs w:val="24"/>
                <w:lang w:eastAsia="en-US"/>
              </w:rPr>
              <w:t xml:space="preserve"> Кандидатите трябва да имат предвид, че </w:t>
            </w:r>
            <w:r>
              <w:rPr>
                <w:sz w:val="24"/>
                <w:szCs w:val="24"/>
              </w:rPr>
              <w:t>с</w:t>
            </w:r>
            <w:r w:rsidRPr="00B91C42">
              <w:rPr>
                <w:sz w:val="24"/>
                <w:szCs w:val="24"/>
              </w:rPr>
              <w:t xml:space="preserve">ъгласно чл. 41 от Закона за ДДС </w:t>
            </w:r>
            <w:r>
              <w:rPr>
                <w:sz w:val="24"/>
                <w:szCs w:val="24"/>
              </w:rPr>
              <w:t xml:space="preserve">обученията за професионална квалификация и </w:t>
            </w:r>
            <w:r>
              <w:rPr>
                <w:sz w:val="24"/>
                <w:szCs w:val="24"/>
              </w:rPr>
              <w:lastRenderedPageBreak/>
              <w:t>ключови компетентности</w:t>
            </w:r>
            <w:r w:rsidRPr="00B91C42">
              <w:rPr>
                <w:sz w:val="24"/>
                <w:szCs w:val="24"/>
              </w:rPr>
              <w:t xml:space="preserve"> се считат  за освободени от ДДС доставки</w:t>
            </w:r>
            <w:r>
              <w:rPr>
                <w:sz w:val="24"/>
                <w:szCs w:val="24"/>
              </w:rPr>
              <w:t>, и при тяхното бюджетно планиране не се начислява ДДС.</w:t>
            </w:r>
          </w:p>
          <w:p w14:paraId="6338BEC7" w14:textId="77777777" w:rsidR="001F01B8" w:rsidRPr="00CD03E2" w:rsidRDefault="001F01B8" w:rsidP="001F01B8">
            <w:pPr>
              <w:autoSpaceDE w:val="0"/>
              <w:autoSpaceDN w:val="0"/>
              <w:adjustRightInd w:val="0"/>
              <w:spacing w:after="120"/>
              <w:rPr>
                <w:rFonts w:asciiTheme="majorBidi" w:hAnsiTheme="majorBidi" w:cstheme="majorBidi"/>
                <w:b/>
                <w:color w:val="000000"/>
                <w:sz w:val="24"/>
                <w:szCs w:val="24"/>
              </w:rPr>
            </w:pPr>
            <w:r w:rsidRPr="00CD03E2">
              <w:rPr>
                <w:rFonts w:asciiTheme="majorBidi" w:hAnsiTheme="majorBidi" w:cstheme="majorBidi"/>
                <w:b/>
                <w:color w:val="000000"/>
                <w:sz w:val="24"/>
                <w:szCs w:val="24"/>
              </w:rPr>
              <w:t>Финансова информация – източници на финансиране (секция 6 от Формуляра)</w:t>
            </w:r>
          </w:p>
          <w:p w14:paraId="12FBB355" w14:textId="77777777" w:rsidR="001F01B8" w:rsidRPr="00CD03E2" w:rsidRDefault="001F01B8" w:rsidP="001F01B8">
            <w:pPr>
              <w:spacing w:after="120"/>
              <w:jc w:val="both"/>
              <w:rPr>
                <w:rFonts w:asciiTheme="majorBidi" w:hAnsiTheme="majorBidi" w:cstheme="majorBidi"/>
                <w:sz w:val="24"/>
                <w:szCs w:val="24"/>
              </w:rPr>
            </w:pPr>
            <w:r w:rsidRPr="00CD03E2">
              <w:rPr>
                <w:rFonts w:asciiTheme="majorBidi" w:hAnsiTheme="majorBidi" w:cstheme="majorBidi"/>
                <w:sz w:val="24"/>
                <w:szCs w:val="24"/>
              </w:rPr>
              <w:t>В секция 6. Финансова информация – източници на финансиране от Формуляра за кандидатстване, в полето „Искано финансиране (Безвъзмездна финансова помощ) системата автоматично прехвърля общата сума на бюджета от секция 5. Бюджет.</w:t>
            </w:r>
          </w:p>
          <w:p w14:paraId="5D1B91F4" w14:textId="77777777" w:rsidR="001F01B8" w:rsidRPr="00CD03E2" w:rsidRDefault="001F01B8" w:rsidP="001F01B8">
            <w:pPr>
              <w:spacing w:after="120"/>
              <w:jc w:val="both"/>
              <w:rPr>
                <w:rFonts w:asciiTheme="majorBidi" w:hAnsiTheme="majorBidi" w:cstheme="majorBidi"/>
                <w:sz w:val="24"/>
                <w:szCs w:val="24"/>
              </w:rPr>
            </w:pPr>
            <w:r w:rsidRPr="00CD03E2">
              <w:rPr>
                <w:rFonts w:asciiTheme="majorBidi" w:hAnsiTheme="majorBidi" w:cstheme="majorBidi"/>
                <w:sz w:val="24"/>
                <w:szCs w:val="24"/>
              </w:rPr>
              <w:t>Кандидатът следва да попълни следните полета от таблицата:</w:t>
            </w:r>
          </w:p>
          <w:p w14:paraId="05BB21D3" w14:textId="7E9A6335" w:rsidR="001F01B8" w:rsidRPr="007B3022" w:rsidRDefault="001F01B8" w:rsidP="008A5A27">
            <w:pPr>
              <w:numPr>
                <w:ilvl w:val="0"/>
                <w:numId w:val="14"/>
              </w:numPr>
              <w:spacing w:after="120" w:line="259" w:lineRule="auto"/>
              <w:jc w:val="both"/>
              <w:rPr>
                <w:rFonts w:asciiTheme="majorBidi" w:hAnsiTheme="majorBidi" w:cstheme="majorBidi"/>
                <w:b/>
                <w:sz w:val="24"/>
                <w:szCs w:val="24"/>
              </w:rPr>
            </w:pPr>
            <w:r w:rsidRPr="007B3022">
              <w:rPr>
                <w:rFonts w:asciiTheme="majorBidi" w:hAnsiTheme="majorBidi" w:cstheme="majorBidi"/>
                <w:sz w:val="24"/>
                <w:szCs w:val="24"/>
              </w:rPr>
              <w:t xml:space="preserve">Искано финансиране (Безвъзмездна финансова помощ), в т.ч. кръстосано финансиране </w:t>
            </w:r>
            <w:r w:rsidR="00796975">
              <w:rPr>
                <w:rFonts w:asciiTheme="majorBidi" w:hAnsiTheme="majorBidi" w:cstheme="majorBidi"/>
                <w:sz w:val="24"/>
                <w:szCs w:val="24"/>
              </w:rPr>
              <w:t xml:space="preserve">(СМР) </w:t>
            </w:r>
            <w:r w:rsidRPr="007B3022">
              <w:rPr>
                <w:rFonts w:asciiTheme="majorBidi" w:hAnsiTheme="majorBidi" w:cstheme="majorBidi"/>
                <w:sz w:val="24"/>
                <w:szCs w:val="24"/>
              </w:rPr>
              <w:t xml:space="preserve">- </w:t>
            </w:r>
            <w:r w:rsidR="00796975">
              <w:rPr>
                <w:rFonts w:asciiTheme="majorBidi" w:hAnsiTheme="majorBidi" w:cstheme="majorBidi"/>
                <w:bCs/>
                <w:sz w:val="24"/>
                <w:szCs w:val="24"/>
                <w:shd w:val="clear" w:color="auto" w:fill="FFFFFF"/>
              </w:rPr>
              <w:t xml:space="preserve">Попълва се служебно, в случай че е </w:t>
            </w:r>
            <w:r w:rsidRPr="007B3022">
              <w:rPr>
                <w:rFonts w:asciiTheme="majorBidi" w:hAnsiTheme="majorBidi" w:cstheme="majorBidi"/>
                <w:bCs/>
                <w:sz w:val="24"/>
                <w:szCs w:val="24"/>
                <w:shd w:val="clear" w:color="auto" w:fill="FFFFFF"/>
              </w:rPr>
              <w:t xml:space="preserve">предвидено кръстосано финансиране. </w:t>
            </w:r>
          </w:p>
          <w:p w14:paraId="770D4981" w14:textId="77777777" w:rsidR="001F01B8" w:rsidRPr="007B3022" w:rsidRDefault="001F01B8" w:rsidP="008A5A27">
            <w:pPr>
              <w:numPr>
                <w:ilvl w:val="0"/>
                <w:numId w:val="14"/>
              </w:numPr>
              <w:spacing w:after="120" w:line="259" w:lineRule="auto"/>
              <w:jc w:val="both"/>
              <w:rPr>
                <w:rFonts w:asciiTheme="majorBidi" w:hAnsiTheme="majorBidi" w:cstheme="majorBidi"/>
                <w:sz w:val="24"/>
                <w:szCs w:val="24"/>
              </w:rPr>
            </w:pPr>
            <w:r w:rsidRPr="007B3022">
              <w:rPr>
                <w:rFonts w:asciiTheme="majorBidi" w:hAnsiTheme="majorBidi" w:cstheme="majorBidi"/>
                <w:bCs/>
                <w:sz w:val="24"/>
                <w:szCs w:val="24"/>
                <w:shd w:val="clear" w:color="auto" w:fill="FFFFFF"/>
              </w:rPr>
              <w:t>Съфинансиране от бенефициента/партньорите (</w:t>
            </w:r>
            <w:r w:rsidRPr="007B3022">
              <w:rPr>
                <w:rFonts w:asciiTheme="majorBidi" w:hAnsiTheme="majorBidi" w:cstheme="majorBidi"/>
                <w:b/>
                <w:bCs/>
                <w:sz w:val="24"/>
                <w:szCs w:val="24"/>
                <w:u w:val="single"/>
                <w:shd w:val="clear" w:color="auto" w:fill="FFFFFF"/>
              </w:rPr>
              <w:t>средства от бюджетни предприятия</w:t>
            </w:r>
            <w:r w:rsidRPr="007B3022">
              <w:rPr>
                <w:rFonts w:asciiTheme="majorBidi" w:hAnsiTheme="majorBidi" w:cstheme="majorBidi"/>
                <w:bCs/>
                <w:sz w:val="24"/>
                <w:szCs w:val="24"/>
                <w:shd w:val="clear" w:color="auto" w:fill="FFFFFF"/>
              </w:rPr>
              <w:t>) – в случай, че е предвиден, собствен принос в бюджета на проекта. Ако не е предвиден собствен принос, полето не се попълва.</w:t>
            </w:r>
          </w:p>
          <w:p w14:paraId="53C9E05C" w14:textId="77777777" w:rsidR="001F01B8" w:rsidRPr="007B3022" w:rsidRDefault="001F01B8" w:rsidP="008A5A27">
            <w:pPr>
              <w:numPr>
                <w:ilvl w:val="0"/>
                <w:numId w:val="14"/>
              </w:numPr>
              <w:spacing w:after="120" w:line="259" w:lineRule="auto"/>
              <w:jc w:val="both"/>
              <w:rPr>
                <w:rFonts w:asciiTheme="majorBidi" w:hAnsiTheme="majorBidi" w:cstheme="majorBidi"/>
                <w:sz w:val="24"/>
                <w:szCs w:val="24"/>
              </w:rPr>
            </w:pPr>
            <w:r w:rsidRPr="007B3022">
              <w:rPr>
                <w:rFonts w:asciiTheme="majorBidi" w:hAnsiTheme="majorBidi" w:cstheme="majorBidi"/>
                <w:sz w:val="24"/>
                <w:szCs w:val="24"/>
              </w:rPr>
              <w:t>Съфинансиране от бенефициента/партньорите (</w:t>
            </w:r>
            <w:r w:rsidRPr="007B3022">
              <w:rPr>
                <w:rFonts w:asciiTheme="majorBidi" w:hAnsiTheme="majorBidi" w:cstheme="majorBidi"/>
                <w:b/>
                <w:sz w:val="24"/>
                <w:szCs w:val="24"/>
              </w:rPr>
              <w:t>средства от бенефициенти, които не са бюджетни предприятия</w:t>
            </w:r>
            <w:r w:rsidRPr="007B3022">
              <w:rPr>
                <w:rFonts w:asciiTheme="majorBidi" w:hAnsiTheme="majorBidi" w:cstheme="majorBidi"/>
                <w:sz w:val="24"/>
                <w:szCs w:val="24"/>
              </w:rPr>
              <w:t>)</w:t>
            </w:r>
            <w:r w:rsidRPr="007B3022">
              <w:rPr>
                <w:rFonts w:asciiTheme="majorBidi" w:hAnsiTheme="majorBidi" w:cstheme="majorBidi"/>
                <w:bCs/>
                <w:sz w:val="24"/>
                <w:szCs w:val="24"/>
                <w:shd w:val="clear" w:color="auto" w:fill="FFFFFF"/>
              </w:rPr>
              <w:t xml:space="preserve"> – в случай, че е предвиден, собствен принос в бюджета на проекта. Ако не е предвиден собствен принос, полето не се попълва.</w:t>
            </w:r>
          </w:p>
          <w:p w14:paraId="02B10510" w14:textId="77777777" w:rsidR="001F01B8" w:rsidRPr="00CD03E2" w:rsidRDefault="001F01B8" w:rsidP="001F01B8">
            <w:pPr>
              <w:spacing w:before="120" w:after="120"/>
              <w:jc w:val="both"/>
              <w:rPr>
                <w:rFonts w:asciiTheme="majorBidi" w:hAnsiTheme="majorBidi" w:cstheme="majorBidi"/>
                <w:b/>
                <w:sz w:val="24"/>
                <w:szCs w:val="24"/>
                <w:u w:val="single"/>
              </w:rPr>
            </w:pPr>
            <w:r w:rsidRPr="00CD03E2">
              <w:rPr>
                <w:rFonts w:asciiTheme="majorBidi" w:hAnsiTheme="majorBidi" w:cstheme="majorBidi"/>
                <w:b/>
                <w:sz w:val="24"/>
                <w:szCs w:val="24"/>
                <w:u w:val="single"/>
              </w:rPr>
              <w:t>Останалите полета в секция 6. Финансова информация – източници на финансиране са неприложими по настоящата процедура!</w:t>
            </w:r>
          </w:p>
          <w:p w14:paraId="5C1BEFE8" w14:textId="77777777" w:rsidR="001F01B8" w:rsidRPr="00CD03E2" w:rsidRDefault="001F01B8" w:rsidP="001F01B8">
            <w:pPr>
              <w:pStyle w:val="ListParagraph"/>
              <w:shd w:val="clear" w:color="auto" w:fill="E1ECF7"/>
              <w:spacing w:before="120" w:after="120"/>
              <w:ind w:left="0"/>
              <w:contextualSpacing w:val="0"/>
              <w:jc w:val="both"/>
              <w:rPr>
                <w:rFonts w:asciiTheme="majorBidi" w:hAnsiTheme="majorBidi" w:cstheme="majorBidi"/>
                <w:b/>
                <w:color w:val="000000"/>
                <w:sz w:val="24"/>
                <w:szCs w:val="24"/>
              </w:rPr>
            </w:pPr>
            <w:r w:rsidRPr="00CD03E2">
              <w:rPr>
                <w:rFonts w:asciiTheme="majorBidi" w:hAnsiTheme="majorBidi" w:cstheme="majorBidi"/>
                <w:b/>
                <w:color w:val="000000"/>
                <w:sz w:val="24"/>
                <w:szCs w:val="24"/>
              </w:rPr>
              <w:t>Попълването и на двете части от Формуляра за кандидатстване, отнасящи се до бюджета на проекта (секция 5. Бюджет и секция 6. Финансова информация – източници на финансиране) е задължително!</w:t>
            </w:r>
          </w:p>
          <w:p w14:paraId="36CF80DC" w14:textId="77777777" w:rsidR="001F01B8" w:rsidRDefault="001F01B8" w:rsidP="001F01B8">
            <w:pPr>
              <w:shd w:val="clear" w:color="auto" w:fill="E1ECF7"/>
              <w:spacing w:after="120"/>
              <w:jc w:val="both"/>
              <w:rPr>
                <w:rFonts w:asciiTheme="majorBidi" w:hAnsiTheme="majorBidi" w:cstheme="majorBidi"/>
                <w:b/>
                <w:sz w:val="24"/>
                <w:szCs w:val="24"/>
              </w:rPr>
            </w:pPr>
            <w:r w:rsidRPr="00CD03E2">
              <w:rPr>
                <w:rFonts w:asciiTheme="majorBidi" w:hAnsiTheme="majorBidi" w:cstheme="majorBidi"/>
                <w:b/>
                <w:sz w:val="24"/>
                <w:szCs w:val="24"/>
              </w:rPr>
              <w:t>В Бюджета не се допуска наличието на разходи, които не са обосновани и обвързани с конкретна дейност от проектното предложение.</w:t>
            </w:r>
          </w:p>
          <w:p w14:paraId="518F3FC7" w14:textId="77777777" w:rsidR="001F01B8" w:rsidRDefault="001F01B8" w:rsidP="001F01B8">
            <w:pPr>
              <w:pStyle w:val="ListParagraph"/>
              <w:shd w:val="clear" w:color="auto" w:fill="E1ECF7"/>
              <w:spacing w:before="120" w:after="120"/>
              <w:ind w:left="0"/>
              <w:contextualSpacing w:val="0"/>
              <w:jc w:val="both"/>
              <w:rPr>
                <w:b/>
                <w:color w:val="000000"/>
                <w:sz w:val="24"/>
                <w:szCs w:val="24"/>
              </w:rPr>
            </w:pPr>
            <w:r w:rsidRPr="00802B26">
              <w:rPr>
                <w:b/>
                <w:color w:val="000000"/>
                <w:sz w:val="24"/>
                <w:szCs w:val="24"/>
              </w:rPr>
              <w:t>Бюджетът (т. 5 от Формуляра) следва да покрива всички допу</w:t>
            </w:r>
            <w:r>
              <w:rPr>
                <w:b/>
                <w:color w:val="000000"/>
                <w:sz w:val="24"/>
                <w:szCs w:val="24"/>
              </w:rPr>
              <w:t>стими разходи за изпълнение на п</w:t>
            </w:r>
            <w:r w:rsidRPr="00802B26">
              <w:rPr>
                <w:b/>
                <w:color w:val="000000"/>
                <w:sz w:val="24"/>
                <w:szCs w:val="24"/>
              </w:rPr>
              <w:t>роекта, а не само безвъзмездната финансова помощ.</w:t>
            </w:r>
          </w:p>
          <w:p w14:paraId="7F8E968C" w14:textId="77777777" w:rsidR="001F01B8" w:rsidRDefault="001F01B8" w:rsidP="001F01B8">
            <w:pPr>
              <w:shd w:val="clear" w:color="auto" w:fill="E1ECF7"/>
              <w:spacing w:after="120"/>
              <w:jc w:val="both"/>
              <w:rPr>
                <w:rFonts w:eastAsiaTheme="minorHAnsi"/>
                <w:b/>
                <w:sz w:val="24"/>
                <w:szCs w:val="24"/>
                <w:lang w:eastAsia="en-US"/>
              </w:rPr>
            </w:pPr>
            <w:r w:rsidRPr="00CD03E2">
              <w:rPr>
                <w:rFonts w:asciiTheme="majorBidi" w:hAnsiTheme="majorBidi" w:cstheme="majorBidi"/>
                <w:b/>
                <w:sz w:val="24"/>
                <w:szCs w:val="24"/>
              </w:rPr>
              <w:t xml:space="preserve">Всички разходи обхванати в бюджета на проекта, следва да кореспондират с описанието на дейностите във формуляра за кандидатстване. Дейностите следва да набелязват цели, които са конкретни, измерими, постижими, актуални и планирани със срокове. </w:t>
            </w:r>
            <w:r w:rsidRPr="000A5879">
              <w:rPr>
                <w:rFonts w:eastAsiaTheme="minorHAnsi"/>
                <w:b/>
                <w:sz w:val="24"/>
                <w:szCs w:val="24"/>
                <w:lang w:eastAsia="en-US"/>
              </w:rPr>
              <w:t>Осъществяването на тези цели се проследява чрез индикатори за изпълнение и резултат по всяка от дейностите.</w:t>
            </w:r>
          </w:p>
          <w:p w14:paraId="1C327039" w14:textId="77777777" w:rsidR="001F01B8" w:rsidRPr="007713C1" w:rsidRDefault="001F01B8" w:rsidP="001F01B8">
            <w:pPr>
              <w:shd w:val="clear" w:color="auto" w:fill="E1ECF7"/>
              <w:spacing w:after="120"/>
              <w:jc w:val="both"/>
              <w:rPr>
                <w:b/>
                <w:sz w:val="24"/>
                <w:szCs w:val="24"/>
              </w:rPr>
            </w:pPr>
            <w:r w:rsidRPr="007713C1">
              <w:rPr>
                <w:b/>
                <w:sz w:val="24"/>
                <w:szCs w:val="24"/>
              </w:rPr>
              <w:t>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w:t>
            </w:r>
            <w:r>
              <w:rPr>
                <w:b/>
                <w:sz w:val="24"/>
                <w:szCs w:val="24"/>
              </w:rPr>
              <w:t>,</w:t>
            </w:r>
            <w:r w:rsidRPr="007713C1">
              <w:rPr>
                <w:b/>
                <w:sz w:val="24"/>
                <w:szCs w:val="24"/>
              </w:rPr>
              <w:t xml:space="preserve">  </w:t>
            </w:r>
            <w:r>
              <w:rPr>
                <w:b/>
                <w:sz w:val="24"/>
                <w:szCs w:val="24"/>
              </w:rPr>
              <w:t>посочени</w:t>
            </w:r>
            <w:r w:rsidRPr="007713C1">
              <w:rPr>
                <w:b/>
                <w:sz w:val="24"/>
                <w:szCs w:val="24"/>
              </w:rPr>
              <w:t xml:space="preserve"> в описанието на съответната дейност.  </w:t>
            </w:r>
          </w:p>
          <w:p w14:paraId="5607FBD2" w14:textId="77777777" w:rsidR="008A057C" w:rsidRPr="00CB5DDD" w:rsidRDefault="001F01B8" w:rsidP="00CE5D63">
            <w:pPr>
              <w:pStyle w:val="ListParagraph"/>
              <w:shd w:val="clear" w:color="auto" w:fill="E1ECF7"/>
              <w:spacing w:after="120"/>
              <w:ind w:left="0"/>
              <w:contextualSpacing w:val="0"/>
              <w:jc w:val="both"/>
              <w:rPr>
                <w:rFonts w:asciiTheme="majorBidi" w:hAnsiTheme="majorBidi" w:cstheme="majorBidi"/>
                <w:b/>
                <w:sz w:val="24"/>
                <w:szCs w:val="24"/>
              </w:rPr>
            </w:pPr>
            <w:r w:rsidRPr="00CD03E2">
              <w:rPr>
                <w:rFonts w:asciiTheme="majorBidi" w:hAnsiTheme="majorBidi" w:cstheme="majorBidi"/>
                <w:b/>
                <w:sz w:val="24"/>
                <w:szCs w:val="24"/>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tc>
      </w:tr>
    </w:tbl>
    <w:p w14:paraId="43078AE1" w14:textId="77777777" w:rsidR="00A420D3" w:rsidRDefault="00A420D3" w:rsidP="007570DC">
      <w:pPr>
        <w:pStyle w:val="Heading2"/>
        <w:rPr>
          <w:rFonts w:asciiTheme="majorBidi" w:hAnsiTheme="majorBidi" w:cstheme="majorBidi"/>
        </w:rPr>
      </w:pPr>
      <w:bookmarkStart w:id="62" w:name="_Toc445385594"/>
      <w:bookmarkStart w:id="63" w:name="_Toc11278627"/>
    </w:p>
    <w:p w14:paraId="13679F6D" w14:textId="77777777" w:rsidR="00F74CEC" w:rsidRPr="00CB5DDD" w:rsidRDefault="002705DF" w:rsidP="007570DC">
      <w:pPr>
        <w:pStyle w:val="Heading2"/>
        <w:rPr>
          <w:rFonts w:asciiTheme="majorBidi" w:hAnsiTheme="majorBidi" w:cstheme="majorBidi"/>
        </w:rPr>
      </w:pPr>
      <w:r w:rsidRPr="00CB5DDD">
        <w:rPr>
          <w:rFonts w:asciiTheme="majorBidi" w:hAnsiTheme="majorBidi" w:cstheme="majorBidi"/>
        </w:rPr>
        <w:t>14.3. Допустими разходи</w:t>
      </w:r>
      <w:bookmarkEnd w:id="62"/>
      <w:bookmarkEnd w:id="63"/>
    </w:p>
    <w:tbl>
      <w:tblPr>
        <w:tblStyle w:val="TableGrid"/>
        <w:tblW w:w="0" w:type="auto"/>
        <w:tblLook w:val="04A0" w:firstRow="1" w:lastRow="0" w:firstColumn="1" w:lastColumn="0" w:noHBand="0" w:noVBand="1"/>
      </w:tblPr>
      <w:tblGrid>
        <w:gridCol w:w="9205"/>
      </w:tblGrid>
      <w:tr w:rsidR="002705DF" w:rsidRPr="00CB5DDD" w14:paraId="6479155E" w14:textId="77777777" w:rsidTr="002705DF">
        <w:tc>
          <w:tcPr>
            <w:tcW w:w="9496" w:type="dxa"/>
          </w:tcPr>
          <w:p w14:paraId="095BC93B" w14:textId="77777777" w:rsidR="000D692C" w:rsidRDefault="000D692C" w:rsidP="0090507E">
            <w:pPr>
              <w:tabs>
                <w:tab w:val="left" w:pos="2161"/>
              </w:tabs>
              <w:spacing w:after="120"/>
              <w:jc w:val="both"/>
              <w:rPr>
                <w:rFonts w:asciiTheme="majorBidi" w:eastAsiaTheme="minorHAnsi" w:hAnsiTheme="majorBidi" w:cstheme="majorBidi"/>
                <w:snapToGrid w:val="0"/>
                <w:sz w:val="24"/>
                <w:szCs w:val="24"/>
                <w:lang w:eastAsia="en-US"/>
              </w:rPr>
            </w:pPr>
            <w:r w:rsidRPr="00CB5DDD">
              <w:rPr>
                <w:rFonts w:asciiTheme="majorBidi" w:hAnsiTheme="majorBidi" w:cstheme="majorBidi"/>
                <w:snapToGrid w:val="0"/>
                <w:sz w:val="24"/>
                <w:szCs w:val="24"/>
              </w:rPr>
              <w:t>Допустими разходи по правилата на ЕСФ, съгласно разпоредбите на ЗУСЕСИФ и действащите подзаконови нормативни актове на Министерския съвет, които не противоречат на Закона (ПМС № 189/28.07.2016 г.).</w:t>
            </w:r>
          </w:p>
          <w:p w14:paraId="21438B7E" w14:textId="77777777" w:rsidR="000D692C" w:rsidRDefault="000D692C" w:rsidP="0090507E">
            <w:pPr>
              <w:tabs>
                <w:tab w:val="left" w:pos="2161"/>
              </w:tabs>
              <w:spacing w:after="120"/>
              <w:jc w:val="both"/>
              <w:rPr>
                <w:snapToGrid w:val="0"/>
                <w:sz w:val="24"/>
                <w:szCs w:val="24"/>
              </w:rPr>
            </w:pPr>
            <w:r>
              <w:rPr>
                <w:snapToGrid w:val="0"/>
                <w:sz w:val="24"/>
                <w:szCs w:val="24"/>
              </w:rPr>
              <w:t xml:space="preserve">По настоящата процедура се прилага </w:t>
            </w:r>
            <w:r w:rsidRPr="00D72E14">
              <w:rPr>
                <w:snapToGrid w:val="0"/>
                <w:sz w:val="24"/>
                <w:szCs w:val="24"/>
              </w:rPr>
              <w:t>Вариант на опростено отчитане - единна ставка в размер 40 на сто от допустимите преки разходи за персонал за покриване на останалите допуст</w:t>
            </w:r>
            <w:r>
              <w:rPr>
                <w:snapToGrid w:val="0"/>
                <w:sz w:val="24"/>
                <w:szCs w:val="24"/>
              </w:rPr>
              <w:t>ими разходи за даден проект и се следва посочената по-долу бюджетна рамка</w:t>
            </w:r>
            <w:r w:rsidRPr="00D72E14">
              <w:rPr>
                <w:snapToGrid w:val="0"/>
                <w:sz w:val="24"/>
                <w:szCs w:val="24"/>
              </w:rPr>
              <w:t>:</w:t>
            </w:r>
          </w:p>
          <w:p w14:paraId="374B16F3" w14:textId="77777777" w:rsidR="000D692C" w:rsidRDefault="000D692C" w:rsidP="0090507E">
            <w:pPr>
              <w:tabs>
                <w:tab w:val="left" w:pos="2161"/>
              </w:tabs>
              <w:spacing w:after="120"/>
              <w:jc w:val="both"/>
              <w:rPr>
                <w:b/>
                <w:snapToGrid w:val="0"/>
                <w:sz w:val="24"/>
                <w:szCs w:val="24"/>
              </w:rPr>
            </w:pPr>
          </w:p>
          <w:p w14:paraId="56BC2844" w14:textId="77777777" w:rsidR="000D692C" w:rsidRPr="00296F61" w:rsidRDefault="000D692C" w:rsidP="0090507E">
            <w:pPr>
              <w:spacing w:after="120"/>
              <w:jc w:val="both"/>
              <w:rPr>
                <w:b/>
                <w:bCs/>
                <w:sz w:val="24"/>
                <w:szCs w:val="24"/>
              </w:rPr>
            </w:pPr>
            <w:r w:rsidRPr="00296F61">
              <w:rPr>
                <w:b/>
                <w:bCs/>
                <w:sz w:val="24"/>
                <w:szCs w:val="24"/>
              </w:rPr>
              <w:t>І. РАЗХОДИ ЗА ПЕРСОНАЛ</w:t>
            </w:r>
          </w:p>
          <w:p w14:paraId="0B619731" w14:textId="77777777" w:rsidR="000D692C" w:rsidRPr="00296F61" w:rsidRDefault="000D692C" w:rsidP="0090507E">
            <w:pPr>
              <w:spacing w:after="120"/>
              <w:jc w:val="both"/>
              <w:rPr>
                <w:b/>
                <w:bCs/>
                <w:sz w:val="24"/>
                <w:szCs w:val="24"/>
              </w:rPr>
            </w:pPr>
            <w:r w:rsidRPr="00296F61">
              <w:rPr>
                <w:b/>
                <w:bCs/>
                <w:sz w:val="24"/>
                <w:szCs w:val="24"/>
              </w:rPr>
              <w:t>1.ПРЕКИ РАЗХОДИ ЗА ПЕРСОНАЛ</w:t>
            </w:r>
          </w:p>
          <w:p w14:paraId="39F1E827" w14:textId="77777777" w:rsidR="000D692C" w:rsidRDefault="000D692C" w:rsidP="0090507E">
            <w:pPr>
              <w:spacing w:after="120"/>
              <w:jc w:val="both"/>
              <w:rPr>
                <w:bCs/>
                <w:sz w:val="24"/>
                <w:szCs w:val="24"/>
              </w:rPr>
            </w:pPr>
            <w:r w:rsidRPr="00734777">
              <w:rPr>
                <w:b/>
                <w:bCs/>
                <w:sz w:val="24"/>
                <w:szCs w:val="24"/>
              </w:rPr>
              <w:t>1.1. Разходи за трудови възнаграждения по реда на КТ, възнаграждения, определени по реда на ЗДСл и възнаграждения, произтичащи от договори за услуга или договори за поръчка по реда на ЗЗД на лицата, пряко ангажирани с изпълнението на преките дейности</w:t>
            </w:r>
            <w:r w:rsidRPr="00297A6B">
              <w:rPr>
                <w:bCs/>
                <w:sz w:val="24"/>
                <w:szCs w:val="24"/>
              </w:rPr>
              <w:t xml:space="preserve"> - тук следва да се включат брутните възнаграждения, осигурителните вноски, начислени за сметка на работодателя върху договореното възнаграждение и доплащания по приложимото национално законодателство.</w:t>
            </w:r>
          </w:p>
          <w:p w14:paraId="1063E03C" w14:textId="77777777" w:rsidR="001A39EC" w:rsidRPr="001A39EC" w:rsidRDefault="001A39EC" w:rsidP="0090507E">
            <w:pPr>
              <w:tabs>
                <w:tab w:val="left" w:pos="2161"/>
              </w:tabs>
              <w:spacing w:after="120"/>
              <w:jc w:val="both"/>
              <w:rPr>
                <w:rFonts w:eastAsia="Calibri"/>
                <w:snapToGrid w:val="0"/>
                <w:color w:val="000000"/>
                <w:sz w:val="24"/>
                <w:szCs w:val="24"/>
                <w:lang w:eastAsia="en-US"/>
              </w:rPr>
            </w:pPr>
            <w:r w:rsidRPr="001A39EC">
              <w:rPr>
                <w:rFonts w:eastAsia="Calibri"/>
                <w:snapToGrid w:val="0"/>
                <w:color w:val="000000"/>
                <w:sz w:val="24"/>
                <w:szCs w:val="24"/>
                <w:lang w:eastAsia="en-US"/>
              </w:rPr>
              <w:t>Допустимите разходи за лице, включено в заетост при работодател са в размер на 100 % от сумата на минималния осигурителен доход за съответната длъжност (по професии в съответствие с НКПД 2011 г.) и всички дължими вноски за сметка на работодателя върху договореното възнаграждение, съгласно националното законодателство, за период до 12 месеца.</w:t>
            </w:r>
          </w:p>
          <w:p w14:paraId="629E1CE2" w14:textId="4DBA57A5" w:rsidR="001A39EC" w:rsidRPr="001A39EC" w:rsidRDefault="001A39EC" w:rsidP="0090507E">
            <w:pPr>
              <w:tabs>
                <w:tab w:val="left" w:pos="2161"/>
              </w:tabs>
              <w:spacing w:after="120"/>
              <w:jc w:val="both"/>
              <w:rPr>
                <w:rFonts w:eastAsia="Calibri"/>
                <w:snapToGrid w:val="0"/>
                <w:color w:val="000000"/>
                <w:sz w:val="24"/>
                <w:szCs w:val="24"/>
                <w:lang w:eastAsia="en-US"/>
              </w:rPr>
            </w:pPr>
            <w:r w:rsidRPr="001A39EC">
              <w:rPr>
                <w:rFonts w:eastAsia="Calibri"/>
                <w:snapToGrid w:val="0"/>
                <w:color w:val="000000"/>
                <w:sz w:val="24"/>
                <w:szCs w:val="24"/>
                <w:lang w:eastAsia="en-US"/>
              </w:rPr>
              <w:t>Допустимите разходи за възнаграждения на наставниците (не са допустими осигурителните вноски, начислени за сметка на работодателя),</w:t>
            </w:r>
            <w:r>
              <w:rPr>
                <w:rFonts w:eastAsia="Calibri"/>
                <w:snapToGrid w:val="0"/>
                <w:color w:val="000000"/>
                <w:sz w:val="24"/>
                <w:szCs w:val="24"/>
                <w:lang w:eastAsia="en-US"/>
              </w:rPr>
              <w:t xml:space="preserve"> </w:t>
            </w:r>
            <w:r w:rsidRPr="001A39EC">
              <w:rPr>
                <w:rFonts w:eastAsia="Calibri"/>
                <w:snapToGrid w:val="0"/>
                <w:color w:val="000000"/>
                <w:sz w:val="24"/>
                <w:szCs w:val="24"/>
                <w:lang w:eastAsia="en-US"/>
              </w:rPr>
              <w:t xml:space="preserve">които ще подпомагат новоназначените лица  за период до 6 месеца, са в размер на ½ от минималната работна заплата, установена за страната за съответната година. Разходът е допустим при отработени най-малко 40 часа месечно. При неизпълнение </w:t>
            </w:r>
            <w:r w:rsidR="002C0C05" w:rsidRPr="001A39EC">
              <w:rPr>
                <w:rFonts w:eastAsia="Calibri"/>
                <w:snapToGrid w:val="0"/>
                <w:color w:val="000000"/>
                <w:sz w:val="24"/>
                <w:szCs w:val="24"/>
                <w:lang w:eastAsia="en-US"/>
              </w:rPr>
              <w:t>разход</w:t>
            </w:r>
            <w:r w:rsidR="002C0C05">
              <w:rPr>
                <w:rFonts w:eastAsia="Calibri"/>
                <w:snapToGrid w:val="0"/>
                <w:color w:val="000000"/>
                <w:sz w:val="24"/>
                <w:szCs w:val="24"/>
                <w:lang w:eastAsia="en-US"/>
              </w:rPr>
              <w:t>ът</w:t>
            </w:r>
            <w:r w:rsidR="002C0C05" w:rsidRPr="001A39EC">
              <w:rPr>
                <w:rFonts w:eastAsia="Calibri"/>
                <w:snapToGrid w:val="0"/>
                <w:color w:val="000000"/>
                <w:sz w:val="24"/>
                <w:szCs w:val="24"/>
                <w:lang w:eastAsia="en-US"/>
              </w:rPr>
              <w:t xml:space="preserve"> </w:t>
            </w:r>
            <w:r w:rsidRPr="001A39EC">
              <w:rPr>
                <w:rFonts w:eastAsia="Calibri"/>
                <w:snapToGrid w:val="0"/>
                <w:color w:val="000000"/>
                <w:sz w:val="24"/>
                <w:szCs w:val="24"/>
                <w:lang w:eastAsia="en-US"/>
              </w:rPr>
              <w:t>не се верифицира.</w:t>
            </w:r>
          </w:p>
          <w:p w14:paraId="66C7080E" w14:textId="77777777" w:rsidR="000D692C" w:rsidRPr="00297A6B" w:rsidRDefault="000D692C" w:rsidP="0090507E">
            <w:pPr>
              <w:spacing w:after="120"/>
              <w:jc w:val="both"/>
              <w:rPr>
                <w:bCs/>
                <w:sz w:val="24"/>
                <w:szCs w:val="24"/>
              </w:rPr>
            </w:pPr>
            <w:r w:rsidRPr="00297A6B">
              <w:rPr>
                <w:bCs/>
                <w:sz w:val="24"/>
                <w:szCs w:val="24"/>
              </w:rPr>
              <w:t>Планирането и отчитането на разходите за възнаграждения по бюджетно перо 1.1 следва да бъде съобразено с Методологията за регламентиране на възнагражденията по ОП РЧР 2014-2020 като размерът на почасовото заплащане на наетите по проекта лица не може да бъде по-висок от размера на почасовото им заплащане, определен с акта за назначаването им или с основния им трудов договор и да бъде по-висок от стойностите, заложени в Таблицата за определяне на допустимите почасови ставки (Приложение H) – Приложение  за информация към Условията за кандидатстване.</w:t>
            </w:r>
          </w:p>
          <w:p w14:paraId="7C8CE7E2" w14:textId="77777777" w:rsidR="000D692C" w:rsidRPr="00297A6B" w:rsidRDefault="000D692C" w:rsidP="0090507E">
            <w:pPr>
              <w:spacing w:after="120"/>
              <w:jc w:val="both"/>
              <w:rPr>
                <w:bCs/>
                <w:sz w:val="24"/>
                <w:szCs w:val="24"/>
              </w:rPr>
            </w:pPr>
            <w:r w:rsidRPr="00297A6B">
              <w:rPr>
                <w:bCs/>
                <w:sz w:val="24"/>
                <w:szCs w:val="24"/>
              </w:rPr>
              <w:t xml:space="preserve">В случаите, в които планираните разходи се предвижда да бъдат възложени на физически лица и са под праговете за провеждане на процедури, определени в Закона за обществените поръчки и ПМС 160/01.07.2016г., възнаграждението следва да бъде заложено при спазване на разпоредбите на Методологията за регламентиране на </w:t>
            </w:r>
            <w:r w:rsidRPr="00297A6B">
              <w:rPr>
                <w:bCs/>
                <w:sz w:val="24"/>
                <w:szCs w:val="24"/>
              </w:rPr>
              <w:lastRenderedPageBreak/>
              <w:t>възнагражденията по ОП РЧР 2014 – 2020 и да не бъде по-високо от стойностите, заложени в Таблицата за определяне на допустимите почасови ставки (Приложение H).</w:t>
            </w:r>
          </w:p>
          <w:p w14:paraId="44A8D165" w14:textId="77777777" w:rsidR="000D692C" w:rsidRPr="00297A6B" w:rsidRDefault="000D692C" w:rsidP="0090507E">
            <w:pPr>
              <w:spacing w:after="120"/>
              <w:jc w:val="both"/>
              <w:rPr>
                <w:bCs/>
                <w:sz w:val="24"/>
                <w:szCs w:val="24"/>
              </w:rPr>
            </w:pPr>
            <w:r w:rsidRPr="00297A6B">
              <w:rPr>
                <w:bCs/>
                <w:sz w:val="24"/>
                <w:szCs w:val="24"/>
              </w:rPr>
              <w:t>Разходите за възнаграждения на лицата, наети по договори за услуга или договори за поръчка по реда на ЗЗД не следва да превишават 40 % от общите разходи за възнаграждения, заложени по б. р 1.1  „Разходи за трудови възнаграждения по реда на КТ, възнаграждения, определени по реда на ЗДСл и възнаграждения, произтичащи от договори за услуга или договори за поръчка по реда на ЗЗД на лицата, пряко ангажирани с изпълнението на преките дейности ” в Бюджета.</w:t>
            </w:r>
          </w:p>
          <w:p w14:paraId="1B75F91E" w14:textId="00C13CA5" w:rsidR="000D692C" w:rsidRDefault="000D692C" w:rsidP="0090507E">
            <w:pPr>
              <w:spacing w:after="120"/>
              <w:jc w:val="both"/>
              <w:rPr>
                <w:bCs/>
                <w:sz w:val="24"/>
                <w:szCs w:val="24"/>
              </w:rPr>
            </w:pPr>
            <w:r w:rsidRPr="00297A6B">
              <w:rPr>
                <w:bCs/>
                <w:sz w:val="24"/>
                <w:szCs w:val="24"/>
              </w:rPr>
              <w:t>В случаите, в които не е спазено процентното ограничение, оценителната комисия ще извърши редукция на разходите за възнаграждения на лицата, наети по договори за услуга или договори за поръчка по реда на ЗЗД в б. р. 1.1.</w:t>
            </w:r>
          </w:p>
          <w:p w14:paraId="17E2BD2E" w14:textId="77777777" w:rsidR="000D692C" w:rsidRPr="00297A6B" w:rsidRDefault="000D692C" w:rsidP="0090507E">
            <w:pPr>
              <w:spacing w:after="120"/>
              <w:jc w:val="both"/>
              <w:rPr>
                <w:bCs/>
                <w:sz w:val="24"/>
                <w:szCs w:val="24"/>
              </w:rPr>
            </w:pPr>
          </w:p>
          <w:p w14:paraId="708059E9" w14:textId="77777777" w:rsidR="000D692C" w:rsidRPr="00A97017" w:rsidRDefault="000D692C" w:rsidP="0090507E">
            <w:pPr>
              <w:spacing w:after="120"/>
              <w:jc w:val="both"/>
              <w:rPr>
                <w:b/>
                <w:bCs/>
                <w:sz w:val="24"/>
                <w:szCs w:val="24"/>
              </w:rPr>
            </w:pPr>
            <w:r w:rsidRPr="00A97017">
              <w:rPr>
                <w:b/>
                <w:bCs/>
                <w:sz w:val="24"/>
                <w:szCs w:val="24"/>
              </w:rPr>
              <w:t xml:space="preserve">II. ЕДИННА СТАВКА </w:t>
            </w:r>
          </w:p>
          <w:p w14:paraId="07063570" w14:textId="77777777" w:rsidR="000D692C" w:rsidRPr="00A97017" w:rsidRDefault="000D692C" w:rsidP="0090507E">
            <w:pPr>
              <w:spacing w:after="120"/>
              <w:jc w:val="both"/>
              <w:rPr>
                <w:b/>
                <w:bCs/>
                <w:i/>
                <w:sz w:val="24"/>
                <w:szCs w:val="24"/>
              </w:rPr>
            </w:pPr>
            <w:r w:rsidRPr="00A97017">
              <w:rPr>
                <w:b/>
                <w:bCs/>
                <w:i/>
                <w:sz w:val="24"/>
                <w:szCs w:val="24"/>
              </w:rPr>
              <w:t>ТЕЗИ РАЗХОДИ ЩЕ БЪДАТ СЛУЖЕБНО ОТРАЗЕНИ ОТ СТРАНА НА ОЦЕНИТЕЛНАТА КОМИСИЯ И СА В РАЗМЕР НА 40 % ОТ ДОПУСТИМИТЕ ПРЕКИ РАЗХОДИ ЗА ПЕРСОНАЛ ПО ПРОЕКТА.</w:t>
            </w:r>
          </w:p>
          <w:p w14:paraId="143CAB7C" w14:textId="177D6686" w:rsidR="000D692C" w:rsidRPr="00297A6B" w:rsidRDefault="000D692C" w:rsidP="0090507E">
            <w:pPr>
              <w:spacing w:after="120"/>
              <w:jc w:val="both"/>
              <w:rPr>
                <w:bCs/>
                <w:sz w:val="24"/>
                <w:szCs w:val="24"/>
              </w:rPr>
            </w:pPr>
            <w:r w:rsidRPr="00A97017">
              <w:rPr>
                <w:b/>
                <w:bCs/>
                <w:sz w:val="24"/>
                <w:szCs w:val="24"/>
              </w:rPr>
              <w:t>2. Единна ставка</w:t>
            </w:r>
            <w:r>
              <w:rPr>
                <w:bCs/>
                <w:sz w:val="24"/>
                <w:szCs w:val="24"/>
              </w:rPr>
              <w:t xml:space="preserve"> - </w:t>
            </w:r>
            <w:r w:rsidRPr="00297A6B">
              <w:rPr>
                <w:bCs/>
                <w:sz w:val="24"/>
                <w:szCs w:val="24"/>
              </w:rPr>
              <w:t>включва всички присъщи разходи, свързани с изпълнение на проектните дейности</w:t>
            </w:r>
            <w:r w:rsidR="002C0C05">
              <w:rPr>
                <w:bCs/>
                <w:sz w:val="24"/>
                <w:szCs w:val="24"/>
              </w:rPr>
              <w:t>, които</w:t>
            </w:r>
            <w:r w:rsidRPr="00297A6B">
              <w:rPr>
                <w:bCs/>
                <w:sz w:val="24"/>
                <w:szCs w:val="24"/>
              </w:rPr>
              <w:t xml:space="preserve"> са в размер на 40 % от допустимите преки разходи за персонал, съгласно чл. 6, ал. 1 от ПМС 189/28.07.2016 г.</w:t>
            </w:r>
          </w:p>
          <w:p w14:paraId="768B6473" w14:textId="0EDC0D84" w:rsidR="000D692C" w:rsidRPr="00377426" w:rsidRDefault="000D692C" w:rsidP="0090507E">
            <w:pPr>
              <w:spacing w:after="120"/>
              <w:jc w:val="both"/>
              <w:rPr>
                <w:bCs/>
                <w:sz w:val="24"/>
                <w:szCs w:val="24"/>
              </w:rPr>
            </w:pPr>
            <w:r w:rsidRPr="00A97017">
              <w:rPr>
                <w:b/>
                <w:bCs/>
                <w:sz w:val="24"/>
                <w:szCs w:val="24"/>
              </w:rPr>
              <w:t>2.1. Единна ставка</w:t>
            </w:r>
            <w:r w:rsidRPr="00A97017">
              <w:rPr>
                <w:bCs/>
                <w:sz w:val="24"/>
                <w:szCs w:val="24"/>
              </w:rPr>
              <w:t xml:space="preserve"> –</w:t>
            </w:r>
            <w:r w:rsidR="00010787">
              <w:rPr>
                <w:bCs/>
                <w:sz w:val="24"/>
                <w:szCs w:val="24"/>
                <w:lang w:val="en-US"/>
              </w:rPr>
              <w:t xml:space="preserve"> </w:t>
            </w:r>
            <w:r w:rsidRPr="00A97017">
              <w:rPr>
                <w:bCs/>
                <w:sz w:val="24"/>
                <w:szCs w:val="24"/>
              </w:rPr>
              <w:t>включва всички разходи, свързани с изпълнението на дейностите по проекта –</w:t>
            </w:r>
            <w:r w:rsidRPr="00A97017">
              <w:t xml:space="preserve"> </w:t>
            </w:r>
            <w:r w:rsidRPr="00377426">
              <w:rPr>
                <w:bCs/>
                <w:sz w:val="24"/>
                <w:szCs w:val="24"/>
              </w:rPr>
              <w:t>разходи за командировки, разходи за материали и консумативи, разходи за обучени</w:t>
            </w:r>
            <w:r w:rsidR="00D03F2F" w:rsidRPr="00377426">
              <w:rPr>
                <w:bCs/>
                <w:sz w:val="24"/>
                <w:szCs w:val="24"/>
              </w:rPr>
              <w:t>я</w:t>
            </w:r>
            <w:r w:rsidRPr="00377426">
              <w:rPr>
                <w:bCs/>
                <w:sz w:val="24"/>
                <w:szCs w:val="24"/>
              </w:rPr>
              <w:t xml:space="preserve">, </w:t>
            </w:r>
            <w:r w:rsidR="00377426" w:rsidRPr="00377426">
              <w:rPr>
                <w:rFonts w:eastAsia="Calibri"/>
                <w:bCs/>
                <w:sz w:val="24"/>
                <w:szCs w:val="24"/>
                <w:lang w:eastAsia="en-US"/>
              </w:rPr>
              <w:t>разходи за материални и нематериални активи, разходи за строително-монтажни работи (по процедурата са допустими разходи по правилата на ЕФРР</w:t>
            </w:r>
            <w:r w:rsidR="002C0C05">
              <w:rPr>
                <w:rFonts w:eastAsia="Calibri"/>
                <w:bCs/>
                <w:sz w:val="24"/>
                <w:szCs w:val="24"/>
                <w:lang w:eastAsia="en-US"/>
              </w:rPr>
              <w:t>, т.е. СМР</w:t>
            </w:r>
            <w:r w:rsidR="00377426" w:rsidRPr="00377426">
              <w:rPr>
                <w:rFonts w:eastAsia="Calibri"/>
                <w:bCs/>
                <w:sz w:val="24"/>
                <w:szCs w:val="24"/>
                <w:lang w:eastAsia="en-US"/>
              </w:rPr>
              <w:t xml:space="preserve"> – до 10 % от общите допустими разходи), разходи за информация и комуникация, разходи за организация и управление и други допустими разходи, свързани и необходими за изпълнението на проектните дейности.</w:t>
            </w:r>
          </w:p>
          <w:p w14:paraId="5C9976A7" w14:textId="77777777" w:rsidR="000D692C" w:rsidRPr="00F10E6B" w:rsidRDefault="000D692C" w:rsidP="0090507E">
            <w:pPr>
              <w:spacing w:after="120"/>
              <w:jc w:val="both"/>
              <w:rPr>
                <w:b/>
                <w:bCs/>
                <w:sz w:val="24"/>
                <w:szCs w:val="24"/>
              </w:rPr>
            </w:pPr>
            <w:r w:rsidRPr="00F10E6B">
              <w:rPr>
                <w:b/>
                <w:bCs/>
                <w:sz w:val="24"/>
                <w:szCs w:val="24"/>
              </w:rPr>
              <w:t>ВАЖНО!</w:t>
            </w:r>
          </w:p>
          <w:p w14:paraId="0669CDA5" w14:textId="1E2613A2" w:rsidR="000D692C" w:rsidRPr="003C7827" w:rsidRDefault="000D692C" w:rsidP="0090507E">
            <w:pPr>
              <w:spacing w:after="120"/>
              <w:jc w:val="both"/>
              <w:rPr>
                <w:b/>
                <w:bCs/>
                <w:sz w:val="24"/>
                <w:szCs w:val="24"/>
              </w:rPr>
            </w:pPr>
            <w:r w:rsidRPr="003C7827">
              <w:rPr>
                <w:b/>
                <w:bCs/>
                <w:sz w:val="24"/>
                <w:szCs w:val="24"/>
              </w:rPr>
              <w:t xml:space="preserve">По процедурата се прилагат правилата за опростено отчитане на разходите с единна ставка в размер 40 на сто от допустимите преки разходи за персонал за покриване на останалите допустими разходи за даден проект, съгласно </w:t>
            </w:r>
            <w:r w:rsidR="002C0C05" w:rsidRPr="002C0C05">
              <w:rPr>
                <w:b/>
                <w:bCs/>
                <w:sz w:val="24"/>
                <w:szCs w:val="24"/>
              </w:rPr>
              <w:t>чл. 68б, параграф 1 от Регламент 1303/2013.</w:t>
            </w:r>
          </w:p>
          <w:p w14:paraId="2402F8C7" w14:textId="77777777" w:rsidR="000D692C" w:rsidRPr="00A97017" w:rsidRDefault="000D692C" w:rsidP="0090507E">
            <w:pPr>
              <w:spacing w:after="120"/>
              <w:jc w:val="both"/>
              <w:rPr>
                <w:bCs/>
                <w:sz w:val="24"/>
                <w:szCs w:val="24"/>
              </w:rPr>
            </w:pPr>
            <w:r w:rsidRPr="003C7827">
              <w:rPr>
                <w:bCs/>
                <w:sz w:val="24"/>
                <w:szCs w:val="24"/>
              </w:rPr>
              <w:t>Дейностите за организация и управление, и информация и комуникация</w:t>
            </w:r>
            <w:r w:rsidRPr="00A97017">
              <w:rPr>
                <w:bCs/>
                <w:sz w:val="24"/>
                <w:szCs w:val="24"/>
              </w:rPr>
              <w:t xml:space="preserve"> не се описват в проектното предложение, а с подписването на Формуляра за кандидатстване, кандидатът се задължава да ги извършва. Разходите в раздел „Единна ставка“, които са в размер точно на 40 % от допустимите преки разходи за персонал ще бъдат служебно отразени от оценителната комисия в бюджета на всяко проектно предложение, тъй като за тях ще се прилага опростено отчитане.</w:t>
            </w:r>
          </w:p>
          <w:p w14:paraId="210EA8DC" w14:textId="77777777" w:rsidR="000D692C" w:rsidRPr="00A97017" w:rsidRDefault="000D692C" w:rsidP="0090507E">
            <w:pPr>
              <w:spacing w:after="120"/>
              <w:jc w:val="both"/>
              <w:rPr>
                <w:bCs/>
                <w:sz w:val="24"/>
                <w:szCs w:val="24"/>
              </w:rPr>
            </w:pPr>
            <w:r w:rsidRPr="00A97017">
              <w:rPr>
                <w:bCs/>
                <w:sz w:val="24"/>
                <w:szCs w:val="24"/>
              </w:rPr>
              <w:t>Разходите за командировки са допустими, съгласно Наредбата за командировките в страната и в съответствие с утвърдените нормативи в организацията – бенефициент, както и при избор на най-икономичен маршрут и превозно средство.</w:t>
            </w:r>
          </w:p>
          <w:p w14:paraId="4A70CD19" w14:textId="77777777" w:rsidR="00FE4FD9" w:rsidRPr="000D692C" w:rsidRDefault="000D692C" w:rsidP="00A65A15">
            <w:pPr>
              <w:tabs>
                <w:tab w:val="left" w:pos="2161"/>
              </w:tabs>
              <w:spacing w:after="120"/>
              <w:jc w:val="both"/>
              <w:rPr>
                <w:sz w:val="24"/>
              </w:rPr>
            </w:pPr>
            <w:r w:rsidRPr="00A97017">
              <w:rPr>
                <w:snapToGrid w:val="0"/>
                <w:sz w:val="24"/>
                <w:szCs w:val="24"/>
              </w:rPr>
              <w:lastRenderedPageBreak/>
              <w:t xml:space="preserve">В случай че в проектното предложение не е спазено изискването, заложено в Условията за кандидатстване, за максимален размер на безвъзмездната финансова помощ в размер </w:t>
            </w:r>
            <w:r w:rsidRPr="008F2C43">
              <w:rPr>
                <w:snapToGrid w:val="0"/>
                <w:sz w:val="24"/>
                <w:szCs w:val="24"/>
              </w:rPr>
              <w:t xml:space="preserve">на </w:t>
            </w:r>
            <w:r w:rsidR="0090507E">
              <w:rPr>
                <w:b/>
                <w:sz w:val="24"/>
                <w:szCs w:val="24"/>
              </w:rPr>
              <w:t>35 714,29</w:t>
            </w:r>
            <w:r w:rsidR="0090507E" w:rsidRPr="004501FC">
              <w:rPr>
                <w:b/>
                <w:sz w:val="24"/>
                <w:szCs w:val="24"/>
              </w:rPr>
              <w:t xml:space="preserve"> </w:t>
            </w:r>
            <w:r w:rsidRPr="008F2C43">
              <w:rPr>
                <w:b/>
                <w:snapToGrid w:val="0"/>
                <w:sz w:val="24"/>
                <w:szCs w:val="24"/>
              </w:rPr>
              <w:t>лв.</w:t>
            </w:r>
            <w:r w:rsidRPr="008F2C43">
              <w:rPr>
                <w:snapToGrid w:val="0"/>
                <w:sz w:val="24"/>
                <w:szCs w:val="24"/>
              </w:rPr>
              <w:t xml:space="preserve"> в частта</w:t>
            </w:r>
            <w:r w:rsidRPr="00A97017">
              <w:rPr>
                <w:snapToGrid w:val="0"/>
                <w:sz w:val="24"/>
                <w:szCs w:val="24"/>
              </w:rPr>
              <w:t xml:space="preserve"> преки разходи за персонал, бюджетът на проектното предложение ще бъде редуциран до допустимия размер на етап техническа и финансова оценка на проектното предложение.</w:t>
            </w:r>
          </w:p>
        </w:tc>
      </w:tr>
    </w:tbl>
    <w:p w14:paraId="14359676" w14:textId="77777777" w:rsidR="00A420D3" w:rsidRDefault="00A420D3" w:rsidP="007570DC">
      <w:pPr>
        <w:pStyle w:val="Heading2"/>
        <w:rPr>
          <w:rFonts w:asciiTheme="majorBidi" w:hAnsiTheme="majorBidi" w:cstheme="majorBidi"/>
        </w:rPr>
      </w:pPr>
      <w:bookmarkStart w:id="64" w:name="_Toc445385595"/>
      <w:bookmarkStart w:id="65" w:name="_Toc11278628"/>
    </w:p>
    <w:p w14:paraId="66D9E224" w14:textId="77777777" w:rsidR="00645264" w:rsidRPr="00CB5DDD" w:rsidRDefault="00645264" w:rsidP="007570DC">
      <w:pPr>
        <w:pStyle w:val="Heading2"/>
        <w:rPr>
          <w:rFonts w:asciiTheme="majorBidi" w:hAnsiTheme="majorBidi" w:cstheme="majorBidi"/>
        </w:rPr>
      </w:pPr>
      <w:r w:rsidRPr="00CB5DDD">
        <w:rPr>
          <w:rFonts w:asciiTheme="majorBidi" w:hAnsiTheme="majorBidi" w:cstheme="majorBidi"/>
        </w:rPr>
        <w:t>14.4. Недопустими разходи</w:t>
      </w:r>
      <w:bookmarkEnd w:id="64"/>
      <w:bookmarkEnd w:id="65"/>
    </w:p>
    <w:tbl>
      <w:tblPr>
        <w:tblStyle w:val="TableGrid"/>
        <w:tblW w:w="0" w:type="auto"/>
        <w:tblLook w:val="04A0" w:firstRow="1" w:lastRow="0" w:firstColumn="1" w:lastColumn="0" w:noHBand="0" w:noVBand="1"/>
      </w:tblPr>
      <w:tblGrid>
        <w:gridCol w:w="9205"/>
      </w:tblGrid>
      <w:tr w:rsidR="00645264" w:rsidRPr="00CB5DDD" w14:paraId="13D05679" w14:textId="77777777" w:rsidTr="00645264">
        <w:tc>
          <w:tcPr>
            <w:tcW w:w="9496" w:type="dxa"/>
          </w:tcPr>
          <w:p w14:paraId="4FC55E89" w14:textId="77777777" w:rsidR="00645264" w:rsidRPr="00CB5DDD" w:rsidRDefault="00645264" w:rsidP="00CC12D7">
            <w:pPr>
              <w:numPr>
                <w:ilvl w:val="0"/>
                <w:numId w:val="10"/>
              </w:numPr>
              <w:tabs>
                <w:tab w:val="left" w:pos="180"/>
              </w:tabs>
              <w:spacing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 </w:t>
            </w:r>
          </w:p>
          <w:p w14:paraId="61C89757" w14:textId="77777777"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глоби, финансови санкции и разходи за разрешаване на спорове; </w:t>
            </w:r>
          </w:p>
          <w:p w14:paraId="6762E22F" w14:textId="77777777" w:rsidR="007F4193" w:rsidRPr="00CB5DDD" w:rsidRDefault="00645264" w:rsidP="00CC12D7">
            <w:pPr>
              <w:pStyle w:val="ListParagraph"/>
              <w:numPr>
                <w:ilvl w:val="0"/>
                <w:numId w:val="10"/>
              </w:numPr>
              <w:tabs>
                <w:tab w:val="left" w:pos="426"/>
              </w:tabs>
              <w:spacing w:after="120"/>
              <w:ind w:left="714" w:hanging="357"/>
              <w:contextualSpacing w:val="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комисионите и загубите от курсови разлики при обмяна на чужда </w:t>
            </w:r>
            <w:r w:rsidR="007F4193" w:rsidRPr="00CB5DDD">
              <w:rPr>
                <w:rFonts w:asciiTheme="majorBidi" w:hAnsiTheme="majorBidi" w:cstheme="majorBidi"/>
                <w:color w:val="000000"/>
                <w:sz w:val="24"/>
                <w:szCs w:val="24"/>
              </w:rPr>
              <w:t>валута, с изключение на случаите на предоставянето на финансова подкрепа чрез финансови инструменти;</w:t>
            </w:r>
          </w:p>
          <w:p w14:paraId="578C0F65" w14:textId="77777777" w:rsidR="00645264" w:rsidRPr="00CB5DDD" w:rsidRDefault="00333F4D" w:rsidP="00CC12D7">
            <w:pPr>
              <w:pStyle w:val="ListParagraph"/>
              <w:numPr>
                <w:ilvl w:val="0"/>
                <w:numId w:val="10"/>
              </w:numPr>
              <w:spacing w:after="120"/>
              <w:ind w:left="714" w:hanging="357"/>
              <w:contextualSpacing w:val="0"/>
              <w:rPr>
                <w:rFonts w:asciiTheme="majorBidi" w:hAnsiTheme="majorBidi" w:cstheme="majorBidi"/>
                <w:color w:val="000000"/>
                <w:sz w:val="24"/>
                <w:szCs w:val="24"/>
              </w:rPr>
            </w:pPr>
            <w:r w:rsidRPr="00CB5DDD">
              <w:rPr>
                <w:rFonts w:asciiTheme="majorBidi" w:hAnsiTheme="majorBidi" w:cstheme="majorBidi"/>
                <w:color w:val="000000"/>
                <w:sz w:val="24"/>
                <w:szCs w:val="24"/>
              </w:rPr>
              <w:t>възстановим д</w:t>
            </w:r>
            <w:r w:rsidR="00297C8B" w:rsidRPr="00CB5DDD">
              <w:rPr>
                <w:rFonts w:asciiTheme="majorBidi" w:hAnsiTheme="majorBidi" w:cstheme="majorBidi"/>
                <w:color w:val="000000"/>
                <w:sz w:val="24"/>
                <w:szCs w:val="24"/>
              </w:rPr>
              <w:t>анък върху добавената стойност;</w:t>
            </w:r>
          </w:p>
          <w:p w14:paraId="33378C3B" w14:textId="77777777"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закупуване на дълготрайни материални активи</w:t>
            </w:r>
            <w:r w:rsidR="0077428A">
              <w:rPr>
                <w:rFonts w:asciiTheme="majorBidi" w:hAnsiTheme="majorBidi" w:cstheme="majorBidi"/>
                <w:color w:val="000000"/>
                <w:sz w:val="24"/>
                <w:szCs w:val="24"/>
              </w:rPr>
              <w:t xml:space="preserve"> втора употреба</w:t>
            </w:r>
            <w:r w:rsidRPr="00CB5DDD">
              <w:rPr>
                <w:rFonts w:asciiTheme="majorBidi" w:hAnsiTheme="majorBidi" w:cstheme="majorBidi"/>
                <w:color w:val="000000"/>
                <w:sz w:val="24"/>
                <w:szCs w:val="24"/>
              </w:rPr>
              <w:t>;</w:t>
            </w:r>
          </w:p>
          <w:p w14:paraId="750B748B" w14:textId="77777777"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разходите за гаранции, осигурени от банка или от друга финансова институция, с изключение на разходите по финансови инструменти. </w:t>
            </w:r>
          </w:p>
          <w:p w14:paraId="5382F2C7" w14:textId="77777777"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лихви по дългове, с изключение на свързани с безвъзмездна финансова помощ, предоставени под формата на лихвени субсидии или субсидии за гаранционни такси; </w:t>
            </w:r>
          </w:p>
          <w:p w14:paraId="61A8A6EA" w14:textId="77777777" w:rsidR="00645264" w:rsidRPr="00CB5DDD" w:rsidRDefault="00645264" w:rsidP="00CC12D7">
            <w:pPr>
              <w:numPr>
                <w:ilvl w:val="0"/>
                <w:numId w:val="10"/>
              </w:numPr>
              <w:tabs>
                <w:tab w:val="left" w:pos="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субсидиране на лихва по одобрени схеми за държавни помощи и разноските за финансови транзакции;</w:t>
            </w:r>
          </w:p>
          <w:p w14:paraId="1E184B0F" w14:textId="77777777" w:rsidR="00645264" w:rsidRPr="00CB5DDD" w:rsidRDefault="00645264" w:rsidP="00CC12D7">
            <w:pPr>
              <w:numPr>
                <w:ilvl w:val="0"/>
                <w:numId w:val="10"/>
              </w:numPr>
              <w:tabs>
                <w:tab w:val="left" w:pos="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разходи за закупуване на инфраструктура, земя и недвижимо имущество;</w:t>
            </w:r>
          </w:p>
          <w:p w14:paraId="25042F14" w14:textId="77777777" w:rsidR="00645264" w:rsidRPr="00CB5DDD" w:rsidRDefault="00645264" w:rsidP="00CC12D7">
            <w:pPr>
              <w:numPr>
                <w:ilvl w:val="0"/>
                <w:numId w:val="10"/>
              </w:numPr>
              <w:tabs>
                <w:tab w:val="left" w:pos="0"/>
              </w:tabs>
              <w:spacing w:after="120" w:line="259" w:lineRule="auto"/>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разходи за консултантски услуги, свързани с подготовката и/или попълването на документите за кандидатстване за финансова подкрепа;</w:t>
            </w:r>
          </w:p>
          <w:p w14:paraId="015B011D" w14:textId="7DCD0FE1" w:rsidR="009F57A3" w:rsidRPr="00E52960" w:rsidRDefault="009F57A3" w:rsidP="00CC12D7">
            <w:pPr>
              <w:numPr>
                <w:ilvl w:val="0"/>
                <w:numId w:val="10"/>
              </w:numPr>
              <w:tabs>
                <w:tab w:val="left" w:pos="0"/>
              </w:tabs>
              <w:spacing w:after="120" w:line="276" w:lineRule="auto"/>
              <w:ind w:left="714" w:hanging="357"/>
              <w:jc w:val="both"/>
              <w:rPr>
                <w:rFonts w:asciiTheme="majorBidi" w:hAnsiTheme="majorBidi" w:cstheme="majorBidi"/>
                <w:sz w:val="24"/>
                <w:szCs w:val="24"/>
              </w:rPr>
            </w:pPr>
            <w:r w:rsidRPr="00E52960">
              <w:rPr>
                <w:rFonts w:asciiTheme="majorBidi" w:hAnsiTheme="majorBidi" w:cstheme="majorBidi"/>
                <w:sz w:val="24"/>
                <w:szCs w:val="24"/>
              </w:rPr>
              <w:t>осигурителни вноски, начислени за сметка на работодателя върху възнагражденията на назначените наставници</w:t>
            </w:r>
            <w:r w:rsidR="00010787">
              <w:rPr>
                <w:rFonts w:asciiTheme="majorBidi" w:hAnsiTheme="majorBidi" w:cstheme="majorBidi"/>
                <w:sz w:val="24"/>
                <w:szCs w:val="24"/>
                <w:lang w:val="en-US"/>
              </w:rPr>
              <w:t>.</w:t>
            </w:r>
          </w:p>
          <w:p w14:paraId="7917742A" w14:textId="77777777" w:rsidR="00614131" w:rsidRPr="00CB5DDD" w:rsidRDefault="00614131" w:rsidP="009447CE">
            <w:pPr>
              <w:tabs>
                <w:tab w:val="left" w:pos="180"/>
              </w:tabs>
              <w:spacing w:after="120"/>
              <w:jc w:val="both"/>
              <w:rPr>
                <w:rFonts w:asciiTheme="majorBidi" w:eastAsiaTheme="minorHAnsi" w:hAnsiTheme="majorBidi" w:cstheme="majorBidi"/>
                <w:b/>
                <w:color w:val="000000"/>
                <w:sz w:val="24"/>
                <w:szCs w:val="24"/>
                <w:lang w:eastAsia="en-US"/>
              </w:rPr>
            </w:pPr>
            <w:r w:rsidRPr="00051754">
              <w:rPr>
                <w:rFonts w:asciiTheme="majorBidi" w:hAnsiTheme="majorBidi" w:cstheme="majorBidi"/>
                <w:b/>
                <w:color w:val="000000"/>
                <w:sz w:val="24"/>
                <w:szCs w:val="24"/>
              </w:rPr>
              <w:t>На основание чл. 57, ал. 2 от ЗУС</w:t>
            </w:r>
            <w:r w:rsidRPr="00E52960">
              <w:rPr>
                <w:rFonts w:asciiTheme="majorBidi" w:hAnsiTheme="majorBidi" w:cstheme="majorBidi"/>
                <w:b/>
                <w:color w:val="000000"/>
                <w:sz w:val="24"/>
                <w:szCs w:val="24"/>
              </w:rPr>
              <w:t>ЕСИФ 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w:t>
            </w:r>
          </w:p>
        </w:tc>
      </w:tr>
    </w:tbl>
    <w:p w14:paraId="3A922EB5" w14:textId="77777777" w:rsidR="00A420D3" w:rsidRDefault="00A420D3" w:rsidP="007570DC">
      <w:pPr>
        <w:pStyle w:val="Heading1"/>
      </w:pPr>
      <w:bookmarkStart w:id="66" w:name="_Toc445385596"/>
      <w:bookmarkStart w:id="67" w:name="_Toc11278629"/>
    </w:p>
    <w:p w14:paraId="1516ABED" w14:textId="77777777" w:rsidR="00CB14EE" w:rsidRPr="00CB5DDD" w:rsidRDefault="001D09EC" w:rsidP="007570DC">
      <w:pPr>
        <w:pStyle w:val="Heading1"/>
        <w:rPr>
          <w:rFonts w:asciiTheme="majorBidi" w:hAnsiTheme="majorBidi" w:cstheme="majorBidi"/>
          <w:sz w:val="24"/>
          <w:szCs w:val="24"/>
        </w:rPr>
      </w:pPr>
      <w:r w:rsidRPr="00B66F22">
        <w:t>15. Допустими целеви групи</w:t>
      </w:r>
      <w:r w:rsidRPr="00CB5DDD">
        <w:rPr>
          <w:rFonts w:asciiTheme="majorBidi" w:hAnsiTheme="majorBidi" w:cstheme="majorBidi"/>
          <w:sz w:val="24"/>
          <w:szCs w:val="24"/>
        </w:rPr>
        <w:t>:</w:t>
      </w:r>
      <w:bookmarkEnd w:id="66"/>
      <w:bookmarkEnd w:id="67"/>
    </w:p>
    <w:tbl>
      <w:tblPr>
        <w:tblStyle w:val="TableGrid"/>
        <w:tblW w:w="0" w:type="auto"/>
        <w:tblLook w:val="04A0" w:firstRow="1" w:lastRow="0" w:firstColumn="1" w:lastColumn="0" w:noHBand="0" w:noVBand="1"/>
      </w:tblPr>
      <w:tblGrid>
        <w:gridCol w:w="9205"/>
      </w:tblGrid>
      <w:tr w:rsidR="001D09EC" w:rsidRPr="00CB5DDD" w14:paraId="51933B99" w14:textId="77777777" w:rsidTr="001D09EC">
        <w:tc>
          <w:tcPr>
            <w:tcW w:w="9496" w:type="dxa"/>
          </w:tcPr>
          <w:p w14:paraId="21CE523B" w14:textId="77777777" w:rsidR="00400C93" w:rsidRPr="00CB5DDD" w:rsidRDefault="00400C93" w:rsidP="00926AB6">
            <w:pPr>
              <w:pStyle w:val="Text1"/>
              <w:spacing w:after="120"/>
              <w:ind w:left="0"/>
              <w:jc w:val="left"/>
              <w:outlineLvl w:val="0"/>
              <w:rPr>
                <w:rFonts w:asciiTheme="majorBidi" w:hAnsiTheme="majorBidi" w:cstheme="majorBidi"/>
                <w:szCs w:val="24"/>
                <w:lang w:val="bg-BG"/>
              </w:rPr>
            </w:pPr>
            <w:bookmarkStart w:id="68" w:name="_Toc445385343"/>
            <w:bookmarkStart w:id="69" w:name="_Toc445385597"/>
            <w:bookmarkStart w:id="70" w:name="_Toc11278630"/>
            <w:r w:rsidRPr="00CB5DDD">
              <w:rPr>
                <w:rFonts w:asciiTheme="majorBidi" w:hAnsiTheme="majorBidi" w:cstheme="majorBidi"/>
                <w:szCs w:val="24"/>
                <w:lang w:val="bg-BG"/>
              </w:rPr>
              <w:t>Допустими целеви групи по настоящата процедура са:</w:t>
            </w:r>
            <w:bookmarkEnd w:id="68"/>
            <w:bookmarkEnd w:id="69"/>
            <w:bookmarkEnd w:id="70"/>
          </w:p>
          <w:p w14:paraId="03355E94" w14:textId="77777777" w:rsidR="00100E55" w:rsidRPr="009551F1" w:rsidRDefault="00100E55" w:rsidP="008A5A27">
            <w:pPr>
              <w:pStyle w:val="Text1"/>
              <w:numPr>
                <w:ilvl w:val="0"/>
                <w:numId w:val="26"/>
              </w:numPr>
              <w:spacing w:after="120"/>
              <w:outlineLvl w:val="0"/>
              <w:rPr>
                <w:lang w:val="bg-BG"/>
              </w:rPr>
            </w:pPr>
            <w:r w:rsidRPr="009551F1">
              <w:rPr>
                <w:lang w:val="bg-BG"/>
              </w:rPr>
              <w:lastRenderedPageBreak/>
              <w:t>Хора с увреждания</w:t>
            </w:r>
            <w:r w:rsidR="002646DB">
              <w:rPr>
                <w:rStyle w:val="FootnoteReference"/>
                <w:lang w:val="bg-BG"/>
              </w:rPr>
              <w:footnoteReference w:id="15"/>
            </w:r>
            <w:r w:rsidRPr="009551F1">
              <w:rPr>
                <w:lang w:val="bg-BG"/>
              </w:rPr>
              <w:t xml:space="preserve">; </w:t>
            </w:r>
          </w:p>
          <w:p w14:paraId="317A0FA2" w14:textId="77777777" w:rsidR="00100E55" w:rsidRPr="009551F1" w:rsidRDefault="00100E55" w:rsidP="008A5A27">
            <w:pPr>
              <w:pStyle w:val="Text1"/>
              <w:numPr>
                <w:ilvl w:val="0"/>
                <w:numId w:val="26"/>
              </w:numPr>
              <w:spacing w:after="120"/>
              <w:outlineLvl w:val="0"/>
              <w:rPr>
                <w:lang w:val="bg-BG"/>
              </w:rPr>
            </w:pPr>
            <w:r w:rsidRPr="009551F1">
              <w:rPr>
                <w:lang w:val="bg-BG"/>
              </w:rPr>
              <w:t>Лица в неравностойно положение на пазара на труда и други социално изключени лица</w:t>
            </w:r>
            <w:r w:rsidR="00FA76E7">
              <w:rPr>
                <w:rStyle w:val="FootnoteReference"/>
                <w:lang w:val="bg-BG"/>
              </w:rPr>
              <w:footnoteReference w:id="16"/>
            </w:r>
            <w:r w:rsidRPr="009551F1">
              <w:rPr>
                <w:lang w:val="bg-BG"/>
              </w:rPr>
              <w:t xml:space="preserve">; </w:t>
            </w:r>
          </w:p>
          <w:p w14:paraId="32B698B7" w14:textId="77777777" w:rsidR="00100E55" w:rsidRPr="009551F1" w:rsidRDefault="00100E55" w:rsidP="008A5A27">
            <w:pPr>
              <w:pStyle w:val="Text1"/>
              <w:numPr>
                <w:ilvl w:val="0"/>
                <w:numId w:val="26"/>
              </w:numPr>
              <w:spacing w:after="120"/>
              <w:outlineLvl w:val="0"/>
              <w:rPr>
                <w:lang w:val="bg-BG"/>
              </w:rPr>
            </w:pPr>
            <w:r w:rsidRPr="009551F1">
              <w:rPr>
                <w:lang w:val="bg-BG"/>
              </w:rPr>
              <w:t xml:space="preserve">Представители на различни общности, заети в социалните предприятия, кооперации и специализирани предприятия за хора с увреждания; </w:t>
            </w:r>
          </w:p>
          <w:p w14:paraId="220D6D50" w14:textId="77777777" w:rsidR="00100E55" w:rsidRDefault="00100E55" w:rsidP="008A5A27">
            <w:pPr>
              <w:pStyle w:val="Text1"/>
              <w:numPr>
                <w:ilvl w:val="0"/>
                <w:numId w:val="26"/>
              </w:numPr>
              <w:spacing w:after="120"/>
              <w:outlineLvl w:val="0"/>
              <w:rPr>
                <w:lang w:val="bg-BG"/>
              </w:rPr>
            </w:pPr>
            <w:r w:rsidRPr="009551F1">
              <w:rPr>
                <w:lang w:val="bg-BG"/>
              </w:rPr>
              <w:t>Лица, заети в институции и организации, свързани със социалното предприемачество.</w:t>
            </w:r>
            <w:bookmarkStart w:id="71" w:name="_Toc534813873"/>
          </w:p>
          <w:p w14:paraId="78275ED1" w14:textId="77777777" w:rsidR="00926AB6" w:rsidRPr="005E664C" w:rsidRDefault="00926AB6" w:rsidP="00926AB6">
            <w:pPr>
              <w:pStyle w:val="Default"/>
              <w:spacing w:after="120"/>
              <w:jc w:val="both"/>
              <w:rPr>
                <w:b/>
                <w:i/>
                <w:iCs/>
              </w:rPr>
            </w:pPr>
            <w:r w:rsidRPr="005E664C">
              <w:rPr>
                <w:shd w:val="clear" w:color="auto" w:fill="FEFEFE"/>
              </w:rPr>
              <w:t xml:space="preserve">На територията на МИГ „Струма“ най-многобройната група в риск е групата на лицата с увреждания от различен характер. Значителна част от тях са безработни и разчитат на системата на социалното подпомагане, без достатъчна професионална квалификация и мотивация, че ще си намерят работа. Към момента липсват работни места за хора с увреждания. Слабо развитата местна икономика не може да отговори адекватно на потребностите на „различните“ хора и шанс за тях е организирането на социални предприятия. Създаването на </w:t>
            </w:r>
            <w:r w:rsidRPr="005E664C">
              <w:t>подходящи условия за професионална интеграция в сферата на социалната икономика, ще улесни достъпа до заетост и ще осигури подкрепа за социалното включване на уязвими групи от МИГ.</w:t>
            </w:r>
          </w:p>
          <w:p w14:paraId="196D6014" w14:textId="77777777" w:rsidR="00FA7860" w:rsidRPr="00926AB6" w:rsidRDefault="00926AB6" w:rsidP="00926AB6">
            <w:pPr>
              <w:pStyle w:val="Text1"/>
              <w:spacing w:after="120"/>
              <w:ind w:left="0"/>
              <w:outlineLvl w:val="0"/>
              <w:rPr>
                <w:lang w:val="bg-BG"/>
              </w:rPr>
            </w:pPr>
            <w:r w:rsidRPr="00926AB6">
              <w:rPr>
                <w:szCs w:val="24"/>
                <w:lang w:val="bg-BG"/>
              </w:rPr>
              <w:t>Социалното предприемачество и социалната икономика като концепции позволяват създаването на алтернативни модели за извършване на стопанска дейност, които са пазарно ориентирани и в същото време интегрират всички участници на свободния пазар – работници и служители, работодатели, инвеститори, потребители и др.</w:t>
            </w:r>
          </w:p>
          <w:bookmarkEnd w:id="71"/>
          <w:p w14:paraId="140BA554" w14:textId="77777777" w:rsidR="0053466F" w:rsidRPr="00CB5DDD" w:rsidRDefault="0053466F" w:rsidP="00926AB6">
            <w:pPr>
              <w:spacing w:after="120"/>
              <w:jc w:val="both"/>
              <w:rPr>
                <w:rFonts w:asciiTheme="majorBidi" w:hAnsiTheme="majorBidi" w:cstheme="majorBidi"/>
                <w:sz w:val="24"/>
                <w:szCs w:val="24"/>
              </w:rPr>
            </w:pPr>
            <w:r w:rsidRPr="00E46A5B">
              <w:rPr>
                <w:rFonts w:asciiTheme="majorBidi" w:hAnsiTheme="majorBidi" w:cstheme="majorBidi"/>
                <w:sz w:val="24"/>
                <w:szCs w:val="24"/>
              </w:rPr>
              <w:t>Поставеният фокус върху конкретни групи в рамките на специфичните цели не изключва по-широк обхват на целевите групи в този инвестиционен приоритет</w:t>
            </w:r>
            <w:r w:rsidR="009551F1">
              <w:rPr>
                <w:rFonts w:asciiTheme="majorBidi" w:hAnsiTheme="majorBidi" w:cstheme="majorBidi"/>
                <w:sz w:val="24"/>
                <w:szCs w:val="24"/>
              </w:rPr>
              <w:t xml:space="preserve">. </w:t>
            </w:r>
          </w:p>
          <w:p w14:paraId="1DD234A0" w14:textId="77777777" w:rsidR="001D09EC" w:rsidRPr="00CB5DDD" w:rsidRDefault="001D09EC" w:rsidP="0037490E">
            <w:pPr>
              <w:pStyle w:val="Text1"/>
              <w:spacing w:after="120"/>
              <w:ind w:left="0"/>
              <w:outlineLvl w:val="0"/>
              <w:rPr>
                <w:rFonts w:asciiTheme="majorBidi" w:hAnsiTheme="majorBidi" w:cstheme="majorBidi"/>
                <w:b/>
                <w:szCs w:val="24"/>
                <w:lang w:val="bg-BG"/>
              </w:rPr>
            </w:pPr>
            <w:bookmarkStart w:id="72" w:name="_Toc445385345"/>
            <w:bookmarkStart w:id="73" w:name="_Toc445385599"/>
            <w:bookmarkStart w:id="74" w:name="_Toc11278634"/>
            <w:r w:rsidRPr="00CB5DDD">
              <w:rPr>
                <w:rFonts w:asciiTheme="majorBidi" w:hAnsiTheme="majorBidi" w:cstheme="majorBidi"/>
                <w:b/>
                <w:szCs w:val="24"/>
                <w:lang w:val="bg-BG"/>
              </w:rPr>
              <w:t>Не се допуска дублиране на финансиране на една и съща целева група от различни източници за една и съща дейност.</w:t>
            </w:r>
            <w:bookmarkEnd w:id="72"/>
            <w:bookmarkEnd w:id="73"/>
            <w:bookmarkEnd w:id="74"/>
          </w:p>
          <w:p w14:paraId="24399EF1" w14:textId="77777777" w:rsidR="005E7FD3" w:rsidRPr="009551F1" w:rsidRDefault="001D09EC" w:rsidP="00926AB6">
            <w:pPr>
              <w:pStyle w:val="Text1"/>
              <w:spacing w:after="120"/>
              <w:ind w:left="0"/>
              <w:outlineLvl w:val="0"/>
              <w:rPr>
                <w:rFonts w:asciiTheme="majorBidi" w:hAnsiTheme="majorBidi" w:cstheme="majorBidi"/>
                <w:szCs w:val="24"/>
                <w:lang w:val="bg-BG"/>
              </w:rPr>
            </w:pPr>
            <w:bookmarkStart w:id="75" w:name="_Toc445385346"/>
            <w:bookmarkStart w:id="76" w:name="_Toc445385600"/>
            <w:bookmarkStart w:id="77" w:name="_Toc11278635"/>
            <w:r w:rsidRPr="00CB5DDD">
              <w:rPr>
                <w:rFonts w:asciiTheme="majorBidi" w:hAnsiTheme="majorBidi" w:cstheme="majorBidi"/>
                <w:szCs w:val="24"/>
                <w:lang w:val="bg-BG"/>
              </w:rPr>
              <w:t xml:space="preserve">В проектното предложение е необходимо кандидатът да посочи конкретна/и целева/и група/и, към които ще бъдат насочени дейностите в проектното предложение. Необходимо е да се направи анализ на техните нужди и проблеми, както и към решаването, на кои от тях е насочен проектът. Целевата група, включена в проектното </w:t>
            </w:r>
            <w:r w:rsidRPr="00CB5DDD">
              <w:rPr>
                <w:rFonts w:asciiTheme="majorBidi" w:hAnsiTheme="majorBidi" w:cstheme="majorBidi"/>
                <w:szCs w:val="24"/>
                <w:lang w:val="bg-BG"/>
              </w:rPr>
              <w:lastRenderedPageBreak/>
              <w:t xml:space="preserve">предложение, трябва да бъде описана с нейните конкретни характеристики </w:t>
            </w:r>
            <w:r w:rsidR="003A71D9" w:rsidRPr="00CB5DDD">
              <w:rPr>
                <w:rFonts w:asciiTheme="majorBidi" w:hAnsiTheme="majorBidi" w:cstheme="majorBidi"/>
                <w:szCs w:val="24"/>
                <w:lang w:val="bg-BG"/>
              </w:rPr>
              <w:t xml:space="preserve">съгласно Условията за кандидатстване и </w:t>
            </w:r>
            <w:r w:rsidRPr="00CB5DDD">
              <w:rPr>
                <w:rFonts w:asciiTheme="majorBidi" w:hAnsiTheme="majorBidi" w:cstheme="majorBidi"/>
                <w:szCs w:val="24"/>
                <w:lang w:val="bg-BG"/>
              </w:rPr>
              <w:t>количествен</w:t>
            </w:r>
            <w:r w:rsidR="003A71D9" w:rsidRPr="00CB5DDD">
              <w:rPr>
                <w:rFonts w:asciiTheme="majorBidi" w:hAnsiTheme="majorBidi" w:cstheme="majorBidi"/>
                <w:szCs w:val="24"/>
                <w:lang w:val="bg-BG"/>
              </w:rPr>
              <w:t>о определена</w:t>
            </w:r>
            <w:r w:rsidRPr="00CB5DDD">
              <w:rPr>
                <w:rFonts w:asciiTheme="majorBidi" w:hAnsiTheme="majorBidi" w:cstheme="majorBidi"/>
                <w:szCs w:val="24"/>
                <w:lang w:val="bg-BG"/>
              </w:rPr>
              <w:t xml:space="preserve"> – колко представители от целевата група ще бъдат включени</w:t>
            </w:r>
            <w:bookmarkEnd w:id="75"/>
            <w:bookmarkEnd w:id="76"/>
            <w:r w:rsidR="006E4498" w:rsidRPr="00CB5DDD">
              <w:rPr>
                <w:rFonts w:asciiTheme="majorBidi" w:hAnsiTheme="majorBidi" w:cstheme="majorBidi"/>
                <w:szCs w:val="24"/>
                <w:lang w:val="bg-BG"/>
              </w:rPr>
              <w:t>. Посочва се съответствие с анализите, направени при подготовката на СВОМР.</w:t>
            </w:r>
            <w:bookmarkEnd w:id="77"/>
          </w:p>
        </w:tc>
      </w:tr>
    </w:tbl>
    <w:p w14:paraId="18623154" w14:textId="77777777" w:rsidR="00926AB6" w:rsidRDefault="00926AB6" w:rsidP="007570DC">
      <w:pPr>
        <w:pStyle w:val="Heading1"/>
      </w:pPr>
      <w:bookmarkStart w:id="78" w:name="_Toc445385601"/>
      <w:bookmarkStart w:id="79" w:name="_Toc11278637"/>
    </w:p>
    <w:p w14:paraId="0A0B27B4" w14:textId="77777777" w:rsidR="001D09EC" w:rsidRPr="00CB5DDD" w:rsidRDefault="009B4E4D" w:rsidP="007570DC">
      <w:pPr>
        <w:pStyle w:val="Heading1"/>
        <w:rPr>
          <w:rFonts w:asciiTheme="majorBidi" w:hAnsiTheme="majorBidi" w:cstheme="majorBidi"/>
          <w:sz w:val="24"/>
          <w:szCs w:val="24"/>
        </w:rPr>
      </w:pPr>
      <w:r w:rsidRPr="00B66F22">
        <w:t>16. Приложим режим на минимални/държавни помощи</w:t>
      </w:r>
      <w:r w:rsidRPr="00CB5DDD">
        <w:rPr>
          <w:rFonts w:asciiTheme="majorBidi" w:hAnsiTheme="majorBidi" w:cstheme="majorBidi"/>
          <w:sz w:val="24"/>
          <w:szCs w:val="24"/>
        </w:rPr>
        <w:t>:</w:t>
      </w:r>
      <w:bookmarkEnd w:id="78"/>
      <w:bookmarkEnd w:id="79"/>
    </w:p>
    <w:tbl>
      <w:tblPr>
        <w:tblStyle w:val="TableGrid"/>
        <w:tblW w:w="0" w:type="auto"/>
        <w:tblLook w:val="04A0" w:firstRow="1" w:lastRow="0" w:firstColumn="1" w:lastColumn="0" w:noHBand="0" w:noVBand="1"/>
      </w:tblPr>
      <w:tblGrid>
        <w:gridCol w:w="9205"/>
      </w:tblGrid>
      <w:tr w:rsidR="00E22C31" w:rsidRPr="00E22C31" w14:paraId="57A5F3BC" w14:textId="77777777" w:rsidTr="002D334B">
        <w:trPr>
          <w:trHeight w:val="320"/>
        </w:trPr>
        <w:tc>
          <w:tcPr>
            <w:tcW w:w="9496" w:type="dxa"/>
          </w:tcPr>
          <w:p w14:paraId="68FEE31A" w14:textId="77777777" w:rsidR="006F3CEE" w:rsidRPr="00E22C31" w:rsidRDefault="006F3CEE" w:rsidP="00E22C31">
            <w:pPr>
              <w:spacing w:before="120" w:after="120"/>
              <w:jc w:val="both"/>
              <w:rPr>
                <w:sz w:val="24"/>
                <w:szCs w:val="24"/>
              </w:rPr>
            </w:pPr>
            <w:r w:rsidRPr="00E22C31">
              <w:rPr>
                <w:sz w:val="24"/>
                <w:szCs w:val="24"/>
              </w:rPr>
              <w:t>Процедурата ще се изпълнява в съответствие с правилата за минимална помощ</w:t>
            </w:r>
            <w:r w:rsidRPr="00E22C31">
              <w:rPr>
                <w:rStyle w:val="FootnoteReference"/>
                <w:sz w:val="24"/>
                <w:szCs w:val="24"/>
              </w:rPr>
              <w:footnoteReference w:id="17"/>
            </w:r>
            <w:r w:rsidRPr="00E22C31">
              <w:rPr>
                <w:sz w:val="24"/>
                <w:szCs w:val="24"/>
              </w:rPr>
              <w:t xml:space="preserve"> (правилото de minimis)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(ДФЕС) към помощта de minimis, публикуван в Официален вестник на ЕС L 352 от 24.12.2013 г. </w:t>
            </w:r>
          </w:p>
          <w:p w14:paraId="155B5DED" w14:textId="77777777" w:rsidR="003B7C9D" w:rsidRPr="00E22C31" w:rsidRDefault="006F3CEE" w:rsidP="00E22C31">
            <w:pPr>
              <w:spacing w:after="120"/>
              <w:jc w:val="both"/>
              <w:rPr>
                <w:rFonts w:asciiTheme="majorBidi" w:hAnsiTheme="majorBidi" w:cstheme="majorBidi"/>
                <w:strike/>
                <w:sz w:val="24"/>
                <w:szCs w:val="24"/>
              </w:rPr>
            </w:pPr>
            <w:r w:rsidRPr="00E22C31" w:rsidDel="006F3CEE">
              <w:rPr>
                <w:rFonts w:asciiTheme="majorBidi" w:hAnsiTheme="majorBidi" w:cstheme="majorBidi"/>
                <w:sz w:val="24"/>
                <w:szCs w:val="24"/>
              </w:rPr>
              <w:t xml:space="preserve"> </w:t>
            </w:r>
            <w:r w:rsidR="003B7C9D" w:rsidRPr="00E22C31">
              <w:rPr>
                <w:rFonts w:asciiTheme="majorBidi" w:hAnsiTheme="majorBidi" w:cstheme="majorBidi"/>
                <w:b/>
                <w:sz w:val="24"/>
                <w:szCs w:val="24"/>
              </w:rPr>
              <w:t>„Минимална помощ”</w:t>
            </w:r>
            <w:r w:rsidR="003B7C9D" w:rsidRPr="00E22C31">
              <w:rPr>
                <w:rFonts w:asciiTheme="majorBidi" w:hAnsiTheme="majorBidi" w:cstheme="majorBidi"/>
                <w:sz w:val="24"/>
                <w:szCs w:val="24"/>
              </w:rPr>
              <w:t xml:space="preserve">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чл.107 и 108 от Договора за функционирането на ЕС по отношение на минималната помощ.</w:t>
            </w:r>
            <w:r w:rsidR="004B6A80" w:rsidRPr="00E22C31">
              <w:rPr>
                <w:rFonts w:asciiTheme="majorBidi" w:hAnsiTheme="majorBidi" w:cstheme="majorBidi"/>
                <w:sz w:val="24"/>
                <w:szCs w:val="24"/>
              </w:rPr>
              <w:t xml:space="preserve"> </w:t>
            </w:r>
          </w:p>
          <w:p w14:paraId="6D2EFBC7" w14:textId="77777777" w:rsidR="009D2E13" w:rsidRPr="00E22C31" w:rsidRDefault="004B6A80" w:rsidP="00E22C31">
            <w:pPr>
              <w:spacing w:after="120"/>
              <w:jc w:val="both"/>
              <w:rPr>
                <w:rFonts w:asciiTheme="majorBidi" w:hAnsiTheme="majorBidi" w:cstheme="majorBidi"/>
                <w:sz w:val="24"/>
                <w:szCs w:val="24"/>
              </w:rPr>
            </w:pPr>
            <w:r w:rsidRPr="00E22C31">
              <w:rPr>
                <w:rFonts w:asciiTheme="majorBidi" w:hAnsiTheme="majorBidi" w:cstheme="majorBidi"/>
                <w:b/>
                <w:sz w:val="24"/>
                <w:szCs w:val="24"/>
              </w:rPr>
              <w:t>„</w:t>
            </w:r>
            <w:r w:rsidR="006F3CEE" w:rsidRPr="00E22C31">
              <w:rPr>
                <w:rFonts w:asciiTheme="majorBidi" w:hAnsiTheme="majorBidi" w:cstheme="majorBidi"/>
                <w:b/>
                <w:sz w:val="24"/>
                <w:szCs w:val="24"/>
              </w:rPr>
              <w:t xml:space="preserve">Стопанската </w:t>
            </w:r>
            <w:r w:rsidR="00CA594F" w:rsidRPr="00E22C31">
              <w:rPr>
                <w:rFonts w:asciiTheme="majorBidi" w:hAnsiTheme="majorBidi" w:cstheme="majorBidi"/>
                <w:b/>
                <w:sz w:val="24"/>
                <w:szCs w:val="24"/>
              </w:rPr>
              <w:t xml:space="preserve">дейност” </w:t>
            </w:r>
            <w:r w:rsidR="00CA594F" w:rsidRPr="00E22C31">
              <w:rPr>
                <w:rFonts w:asciiTheme="majorBidi" w:hAnsiTheme="majorBidi" w:cstheme="majorBidi"/>
                <w:sz w:val="24"/>
                <w:szCs w:val="24"/>
              </w:rPr>
              <w:t>се изразява в предлагането на стоки и/или услуги на съществуващ конкурентен пазар.</w:t>
            </w:r>
            <w:r w:rsidR="00797E5D" w:rsidRPr="00E22C31">
              <w:rPr>
                <w:rFonts w:asciiTheme="majorBidi" w:hAnsiTheme="majorBidi" w:cstheme="majorBidi"/>
                <w:sz w:val="24"/>
                <w:szCs w:val="24"/>
              </w:rPr>
              <w:t xml:space="preserve"> </w:t>
            </w:r>
            <w:r w:rsidR="00532AAD" w:rsidRPr="00E22C31">
              <w:rPr>
                <w:rFonts w:asciiTheme="majorBidi" w:hAnsiTheme="majorBidi" w:cstheme="majorBidi"/>
                <w:sz w:val="24"/>
                <w:szCs w:val="24"/>
              </w:rPr>
              <w:t xml:space="preserve"> </w:t>
            </w:r>
          </w:p>
          <w:p w14:paraId="5FFD121D" w14:textId="77777777" w:rsidR="00700AB3" w:rsidRDefault="00C66840" w:rsidP="00700AB3">
            <w:pPr>
              <w:spacing w:before="120" w:after="120"/>
              <w:jc w:val="both"/>
              <w:rPr>
                <w:b/>
                <w:sz w:val="24"/>
                <w:szCs w:val="24"/>
              </w:rPr>
            </w:pPr>
            <w:r w:rsidRPr="00703EA3">
              <w:rPr>
                <w:b/>
                <w:sz w:val="24"/>
                <w:szCs w:val="24"/>
              </w:rPr>
              <w:t>Предвидените за финансиране дейности по процедурата са с икономически характер и е налице съществуващ пазар за тях. Следователно всички разходи на кандидата/партньора/ите, свързани с изпълнението на дейностите по проектното предложение, са с икономически характер и ще се считат за минимална помощ.</w:t>
            </w:r>
            <w:r w:rsidR="00700AB3">
              <w:rPr>
                <w:b/>
                <w:sz w:val="24"/>
                <w:szCs w:val="24"/>
              </w:rPr>
              <w:t xml:space="preserve"> </w:t>
            </w:r>
            <w:r w:rsidR="00700AB3" w:rsidRPr="00821709">
              <w:rPr>
                <w:b/>
                <w:sz w:val="24"/>
                <w:szCs w:val="24"/>
              </w:rPr>
              <w:t>В тази връзка целият размер на безвъзмезднната финансова помощ е минимална помощ за кандидата</w:t>
            </w:r>
            <w:r w:rsidR="00700AB3" w:rsidRPr="00700AB3">
              <w:rPr>
                <w:b/>
                <w:sz w:val="24"/>
                <w:szCs w:val="24"/>
              </w:rPr>
              <w:t>/</w:t>
            </w:r>
            <w:r w:rsidR="00700AB3" w:rsidRPr="00821709">
              <w:rPr>
                <w:b/>
                <w:sz w:val="24"/>
                <w:szCs w:val="24"/>
              </w:rPr>
              <w:t>партньора/ите.</w:t>
            </w:r>
          </w:p>
          <w:p w14:paraId="3E7DE15A" w14:textId="71EA1F16" w:rsidR="00C66840" w:rsidRPr="00703EA3" w:rsidRDefault="00C66840" w:rsidP="00E22C31">
            <w:pPr>
              <w:spacing w:after="120"/>
              <w:jc w:val="both"/>
              <w:rPr>
                <w:b/>
                <w:sz w:val="24"/>
                <w:szCs w:val="24"/>
              </w:rPr>
            </w:pPr>
          </w:p>
          <w:p w14:paraId="7E3B0E70" w14:textId="62E4785B" w:rsidR="00E22C31" w:rsidRPr="00703EA3" w:rsidRDefault="007A5E96" w:rsidP="00E22C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kinsoku w:val="0"/>
              <w:overflowPunct w:val="0"/>
              <w:spacing w:after="120"/>
              <w:ind w:right="148"/>
              <w:jc w:val="both"/>
              <w:rPr>
                <w:b/>
                <w:snapToGrid w:val="0"/>
                <w:sz w:val="24"/>
                <w:szCs w:val="24"/>
              </w:rPr>
            </w:pPr>
            <w:r>
              <w:rPr>
                <w:b/>
                <w:snapToGrid w:val="0"/>
                <w:sz w:val="24"/>
                <w:szCs w:val="24"/>
              </w:rPr>
              <w:t>Когато</w:t>
            </w:r>
            <w:r w:rsidRPr="00703EA3">
              <w:rPr>
                <w:b/>
                <w:snapToGrid w:val="0"/>
                <w:sz w:val="24"/>
                <w:szCs w:val="24"/>
              </w:rPr>
              <w:t xml:space="preserve"> </w:t>
            </w:r>
            <w:r w:rsidR="00E22C31" w:rsidRPr="00703EA3">
              <w:rPr>
                <w:b/>
                <w:snapToGrid w:val="0"/>
                <w:sz w:val="24"/>
                <w:szCs w:val="24"/>
              </w:rPr>
              <w:t>един публичен субект упражнява икономическа дейност, която може да бъде отделена от упражняването на публична власт, въпросният субект действа като предприятие по отношение на посочената дейност и следва да бъде третиран като получател на минимална помощ по процедурата.</w:t>
            </w:r>
          </w:p>
          <w:p w14:paraId="0525E807" w14:textId="19ABEFE2"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Размерът на отпуснатата минимална помощ по настоящата процедура ще бъде записан в договора за предоставяне на безвъзмездна финансова помощ.</w:t>
            </w:r>
          </w:p>
          <w:p w14:paraId="1ADEFF3D"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 xml:space="preserve">Максималният размер на помощта по режим de minimis, за която се кандидатства заедно с другите получени минимални помощи за едно и също предприятие за период от три бюджетни години  (текущата бюджетна година и предходните две) не може да надхвърля левовата равностойност на 200 000 евро (391 166 лева по официалния курс на БНБ) и съответно левовата равностойност на 100 000 евро (195 583 лева по </w:t>
            </w:r>
            <w:r w:rsidRPr="00E22C31">
              <w:rPr>
                <w:rFonts w:asciiTheme="majorBidi" w:hAnsiTheme="majorBidi" w:cstheme="majorBidi"/>
                <w:sz w:val="24"/>
                <w:szCs w:val="24"/>
              </w:rPr>
              <w:lastRenderedPageBreak/>
              <w:t xml:space="preserve">официалния курс на БНБ) за едно и също предприятие, което осъществява автомобилни товарни превози за чужда сметка. </w:t>
            </w:r>
          </w:p>
          <w:p w14:paraId="77F2819A"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 xml:space="preserve">Тази помощ de minimis не се използва за придобиването на товарни автомобили за автомобилен транспорт.  </w:t>
            </w:r>
          </w:p>
          <w:p w14:paraId="2D62E4DC"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Когато едно и също предприятие изпълнява автомобилни товарни превози за чужда сметка или срещу възнаграждение, както и други дейности, за които се прилага таванът от 200 000 евро, таванът от 200 000 евро по тази процедура ще се прилага за едно и също предприятие, което следва да води аналитична система за счетоводна отчетност за всяка дейност като разграничава приходите, разходите, свързани с всяка дейност, което гарантира, че помощите за дейността по автомобилни товарни превози не надвишава левовата равностойност на 100 000 евро и че минималните помощите не се използват за придобиване на товарни автомобили.</w:t>
            </w:r>
          </w:p>
          <w:p w14:paraId="45F2A5C3" w14:textId="77777777" w:rsidR="00C66840" w:rsidRPr="00E22C31" w:rsidRDefault="00C66840" w:rsidP="00E22C31">
            <w:pPr>
              <w:spacing w:before="120" w:after="120"/>
              <w:jc w:val="both"/>
              <w:rPr>
                <w:sz w:val="24"/>
                <w:szCs w:val="24"/>
              </w:rPr>
            </w:pPr>
            <w:r w:rsidRPr="00E22C31">
              <w:rPr>
                <w:sz w:val="24"/>
                <w:szCs w:val="24"/>
              </w:rPr>
              <w:t>Таваните, посочени в чл.3, параграф 2 на Регламент (ЕС) № 1407/2013, се прилагат независимо от формата на помощта de minimis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бюджетни години се определя за текущата година и предходните две.</w:t>
            </w:r>
          </w:p>
          <w:p w14:paraId="08CDFB84" w14:textId="026E358A"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 xml:space="preserve">За целите на таваните, посочени в чл.3 параграф 2 на Регламент (ЕС) № 1407/2013, помощта се изразява като парични безвъзмездни средства. Всички използвани стойности са в брутно изражение, т.е. преди облагане с данъци или други такси. </w:t>
            </w:r>
            <w:r w:rsidR="008506D9" w:rsidRPr="008506D9">
              <w:rPr>
                <w:rFonts w:asciiTheme="majorBidi" w:hAnsiTheme="majorBidi" w:cstheme="majorBidi"/>
                <w:sz w:val="24"/>
                <w:szCs w:val="24"/>
              </w:rPr>
              <w:t>В случаите, в които помощта се отпуска под форма, различна от безвъзмездна помощ, размерът на помощта е брутният еквивалент на безвъзмездна помощ. Помощ, изплащана на траншове, се сконтира към стойността ѝ към момента на нейното предоставяне. Лихвеният процент, който се използва за сконтиране, е сконтовият процент, приложим към момента на отпускане на помощта.</w:t>
            </w:r>
          </w:p>
          <w:p w14:paraId="38D3E69C" w14:textId="1CC9C47E" w:rsidR="008506D9" w:rsidRDefault="008506D9" w:rsidP="00E22C31">
            <w:pPr>
              <w:tabs>
                <w:tab w:val="left" w:pos="426"/>
              </w:tabs>
              <w:snapToGrid w:val="0"/>
              <w:spacing w:after="120"/>
              <w:jc w:val="both"/>
              <w:rPr>
                <w:rFonts w:asciiTheme="majorBidi" w:hAnsiTheme="majorBidi" w:cstheme="majorBidi"/>
                <w:sz w:val="24"/>
                <w:szCs w:val="24"/>
              </w:rPr>
            </w:pPr>
            <w:r w:rsidRPr="008506D9">
              <w:rPr>
                <w:rFonts w:asciiTheme="majorBidi" w:hAnsiTheme="majorBidi" w:cstheme="majorBidi"/>
                <w:sz w:val="24"/>
                <w:szCs w:val="24"/>
              </w:rPr>
              <w:t>Когато с отпускането на новата помощ de minimis може да бъде надвишен съответния таван, определен в чл. 3, пар. 2 на Регламент (ЕС) № 1407/2013 /като периодът обхваща двете предходни и текущата бюджетна година/, никоя част от тази нова помощ не може да попада в приложното поле на същия регламент.В такива случаи не може да се иска благоприятно третиране на мярката за помощ по регламента - нито към момента на предоставяне на помощта, нито в който и да е по-късен момент. При констатиране на действително надвишаване на установения праг в Регламент (ЕС) № 1407/2013, следва да се предприемат мерки по възстановяване на цялата получена сума по последно подписания договор от страна на кандидатите /това обстоятелство е съотносимо и за партньорите.</w:t>
            </w:r>
          </w:p>
          <w:p w14:paraId="0923D06A" w14:textId="7048EDB3"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Размерът на предоставените минимални помощи се определя като сбор от помощта</w:t>
            </w:r>
            <w:r w:rsidRPr="00E22C31">
              <w:rPr>
                <w:rStyle w:val="FootnoteReference"/>
                <w:rFonts w:asciiTheme="majorBidi" w:hAnsiTheme="majorBidi" w:cstheme="majorBidi"/>
                <w:sz w:val="24"/>
                <w:szCs w:val="24"/>
              </w:rPr>
              <w:footnoteReference w:id="18"/>
            </w:r>
            <w:r w:rsidRPr="00E22C31">
              <w:rPr>
                <w:rFonts w:asciiTheme="majorBidi" w:hAnsiTheme="majorBidi" w:cstheme="majorBidi"/>
                <w:sz w:val="24"/>
                <w:szCs w:val="24"/>
              </w:rPr>
              <w:t>, за която се кандидатства и получената минимална помощ на територията на Република България от:</w:t>
            </w:r>
          </w:p>
          <w:p w14:paraId="3DFF17E6"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1.</w:t>
            </w:r>
            <w:r w:rsidRPr="00E22C31">
              <w:rPr>
                <w:rFonts w:asciiTheme="majorBidi" w:hAnsiTheme="majorBidi" w:cstheme="majorBidi"/>
                <w:sz w:val="24"/>
                <w:szCs w:val="24"/>
              </w:rPr>
              <w:tab/>
              <w:t>предприятието кандидат</w:t>
            </w:r>
            <w:r w:rsidR="00E22C31">
              <w:rPr>
                <w:rFonts w:asciiTheme="majorBidi" w:hAnsiTheme="majorBidi" w:cstheme="majorBidi"/>
                <w:sz w:val="24"/>
                <w:szCs w:val="24"/>
              </w:rPr>
              <w:t>/партньор</w:t>
            </w:r>
            <w:r w:rsidRPr="00E22C31">
              <w:rPr>
                <w:rFonts w:asciiTheme="majorBidi" w:hAnsiTheme="majorBidi" w:cstheme="majorBidi"/>
                <w:sz w:val="24"/>
                <w:szCs w:val="24"/>
              </w:rPr>
              <w:t>;</w:t>
            </w:r>
          </w:p>
          <w:p w14:paraId="7E449E87"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lastRenderedPageBreak/>
              <w:t>2.</w:t>
            </w:r>
            <w:r w:rsidRPr="00E22C31">
              <w:rPr>
                <w:rFonts w:asciiTheme="majorBidi" w:hAnsiTheme="majorBidi" w:cstheme="majorBidi"/>
                <w:sz w:val="24"/>
                <w:szCs w:val="24"/>
              </w:rPr>
              <w:tab/>
              <w:t>предприятията, с които кандидатът</w:t>
            </w:r>
            <w:r w:rsidR="00E22C31">
              <w:rPr>
                <w:rFonts w:asciiTheme="majorBidi" w:hAnsiTheme="majorBidi" w:cstheme="majorBidi"/>
                <w:sz w:val="24"/>
                <w:szCs w:val="24"/>
              </w:rPr>
              <w:t xml:space="preserve">/партньорът </w:t>
            </w:r>
            <w:r w:rsidRPr="00E22C31">
              <w:rPr>
                <w:rFonts w:asciiTheme="majorBidi" w:hAnsiTheme="majorBidi" w:cstheme="majorBidi"/>
                <w:sz w:val="24"/>
                <w:szCs w:val="24"/>
              </w:rPr>
              <w:t>образува „едно и също предприятие“ по смисъла на чл. 2, пар. 2 на Регламент (ЕС) № 1407/2013;</w:t>
            </w:r>
          </w:p>
          <w:p w14:paraId="2982A84A"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3.</w:t>
            </w:r>
            <w:r w:rsidRPr="00E22C31">
              <w:rPr>
                <w:rFonts w:asciiTheme="majorBidi" w:hAnsiTheme="majorBidi" w:cstheme="majorBidi"/>
                <w:sz w:val="24"/>
                <w:szCs w:val="24"/>
              </w:rPr>
              <w:tab/>
              <w:t>всички предприятия, които са се влели, слели с или са придобити от някое от предприятията,  образуващи „едно и също предприятие“ с кандидата съгласно чл. 3, пар. 8 на Регламент (ЕС) № 1407/2013;</w:t>
            </w:r>
          </w:p>
          <w:p w14:paraId="147EF37B"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4.</w:t>
            </w:r>
            <w:r w:rsidRPr="00E22C31">
              <w:rPr>
                <w:rFonts w:asciiTheme="majorBidi" w:hAnsiTheme="majorBidi" w:cstheme="majorBidi"/>
                <w:sz w:val="24"/>
                <w:szCs w:val="24"/>
              </w:rPr>
              <w:tab/>
              <w:t>предприятията, образуващи „едно и също предприятие“ с кандидата, които са се възползвали от минимална помощ, получена преди разделяне или отделяне, съгласно чл. 3, пар. 9 от Регламент (ЕС) № 1407/2013.</w:t>
            </w:r>
          </w:p>
          <w:p w14:paraId="654F6BEE"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b/>
                <w:bCs/>
                <w:sz w:val="24"/>
                <w:szCs w:val="24"/>
              </w:rPr>
              <w:t>„Предприятие“</w:t>
            </w:r>
            <w:r w:rsidRPr="00E22C31">
              <w:rPr>
                <w:rFonts w:asciiTheme="majorBidi" w:hAnsiTheme="majorBidi" w:cstheme="majorBidi"/>
                <w:sz w:val="24"/>
                <w:szCs w:val="24"/>
              </w:rPr>
              <w:t xml:space="preserve"> по смисъла на правилата за държавните/минималните помощи, е всеки субект, упражняващ стопанска дейност, независимо от правния му статут и начина, по който той се финансира. </w:t>
            </w:r>
          </w:p>
          <w:p w14:paraId="32EC76C8"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 xml:space="preserve">По смисъла на Регламент (ЕС) № 1407/2013 „едно и също предприятие“ означава всички предприятия, които поддържат помежду си поне един вид от следните взаимоотношения: </w:t>
            </w:r>
          </w:p>
          <w:p w14:paraId="3495B105"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 xml:space="preserve">а) дадено предприятие притежава мнозинството от гласовете на акционерите или съдружниците в друго предприятие; </w:t>
            </w:r>
          </w:p>
          <w:p w14:paraId="6DB4E8E7"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5057C8D3"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14:paraId="52C01780"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2E5262F7"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 xml:space="preserve">Предприятия, поддържащи едно от взаимоотношенията, посочени в букви а) - г) по-горе, посредством едно или няколко други предприятия, също се разглеждат като едно и също предприятие. </w:t>
            </w:r>
          </w:p>
          <w:p w14:paraId="29AB72ED"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 xml:space="preserve">Предприятия, </w:t>
            </w:r>
            <w:r w:rsidRPr="00E22C31">
              <w:rPr>
                <w:sz w:val="24"/>
                <w:szCs w:val="24"/>
              </w:rPr>
              <w:t xml:space="preserve">които поддържат едно от тези взаимоотношения посредством </w:t>
            </w:r>
            <w:r w:rsidRPr="00E22C31">
              <w:rPr>
                <w:rFonts w:asciiTheme="majorBidi" w:hAnsiTheme="majorBidi" w:cstheme="majorBidi"/>
                <w:sz w:val="24"/>
                <w:szCs w:val="24"/>
              </w:rPr>
              <w:t xml:space="preserve">физическо лице или група от физически лица, които действат съвместно, се считат също за едно и също предприятие. В този случай физическо лице се приравнява на предприятие по смисъла на Регламент (ЕС) № 1407/2013, само ако извършва икономическа дейност под някаква форма, т.е. е едноличен търговец и/или упражнява свободна професия и/или участва в управлението и контрола върху дейността на някое от предприятията. </w:t>
            </w:r>
          </w:p>
          <w:p w14:paraId="3164B5BB"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Кандидати са недопус</w:t>
            </w:r>
            <w:r w:rsidR="00E22C31">
              <w:rPr>
                <w:rFonts w:asciiTheme="majorBidi" w:hAnsiTheme="majorBidi" w:cstheme="majorBidi"/>
                <w:sz w:val="24"/>
                <w:szCs w:val="24"/>
              </w:rPr>
              <w:t>тими да получат минимална помощ</w:t>
            </w:r>
            <w:r w:rsidRPr="00E22C31">
              <w:rPr>
                <w:rFonts w:asciiTheme="majorBidi" w:hAnsiTheme="majorBidi" w:cstheme="majorBidi"/>
                <w:sz w:val="24"/>
                <w:szCs w:val="24"/>
              </w:rPr>
              <w:t>, ако попадат в забранителните режими на помощ в съответствие с Регламент (ЕС) № 1407/2013, а именно:</w:t>
            </w:r>
          </w:p>
          <w:p w14:paraId="7F9C9348"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 xml:space="preserve">а) помощите, предоставяни на предприятия, които извършват дейност в сектора на рибарството и аквакултурите, обхванати от Регламент (ЕС) № 1379/2013 на Европейския парламент и на Съвета от 11 декември 2013г. относно общата организация </w:t>
            </w:r>
            <w:r w:rsidRPr="00E22C31">
              <w:rPr>
                <w:rFonts w:asciiTheme="majorBidi" w:hAnsiTheme="majorBidi" w:cstheme="majorBidi"/>
                <w:sz w:val="24"/>
                <w:szCs w:val="24"/>
              </w:rPr>
              <w:lastRenderedPageBreak/>
              <w:t>на пазарите на продукти от риболов и аквакултури, за изменение на регламенти (ЕО) № 1184/2006 и (ЕО) № 1224/2009 на Съвета и за отмяна на Регламент (ЕО) № 104/2000 на Съвета (ОВ L 354 от 28.12.2013 г.);</w:t>
            </w:r>
          </w:p>
          <w:p w14:paraId="34CB34E2"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б) помощите, предоставяни на предприятия, които извършват дейност в областта на първичното производство на селскостопански продукти („селскостопански продукти“ са продукти, изброени в приложение I към Договора (ДФЕС), с изключение на продуктите на рибарството и аквакултурите, включени в приложното поле на Регламент (ЕС) № 1379/2013).</w:t>
            </w:r>
          </w:p>
          <w:p w14:paraId="72B8822A" w14:textId="77777777" w:rsidR="00C66840" w:rsidRPr="00326D19" w:rsidRDefault="00C66840" w:rsidP="00E22C31">
            <w:pPr>
              <w:spacing w:before="120" w:after="120"/>
              <w:jc w:val="both"/>
              <w:rPr>
                <w:sz w:val="24"/>
                <w:szCs w:val="24"/>
              </w:rPr>
            </w:pPr>
            <w:r w:rsidRPr="00326D19">
              <w:rPr>
                <w:sz w:val="24"/>
                <w:szCs w:val="24"/>
              </w:rPr>
              <w:t>При оценка изпълнението на условията за предоставяне на минимална помощ се вземат предвид дефинициите по чл. 2, пар. 1 от Регламента.</w:t>
            </w:r>
            <w:r w:rsidRPr="00326D19">
              <w:rPr>
                <w:rStyle w:val="FootnoteReference"/>
                <w:sz w:val="24"/>
                <w:szCs w:val="24"/>
              </w:rPr>
              <w:footnoteReference w:id="19"/>
            </w:r>
          </w:p>
          <w:p w14:paraId="2B666AB6" w14:textId="77777777" w:rsidR="00C66840" w:rsidRPr="0066169C" w:rsidRDefault="00C66840" w:rsidP="00E22C31">
            <w:pPr>
              <w:tabs>
                <w:tab w:val="left" w:pos="426"/>
              </w:tabs>
              <w:snapToGrid w:val="0"/>
              <w:spacing w:after="120"/>
              <w:jc w:val="both"/>
              <w:rPr>
                <w:sz w:val="24"/>
                <w:szCs w:val="24"/>
              </w:rPr>
            </w:pPr>
            <w:r w:rsidRPr="0066169C">
              <w:rPr>
                <w:sz w:val="24"/>
                <w:szCs w:val="24"/>
              </w:rPr>
              <w:t xml:space="preserve">По процедурата не се предоставят помощ на кандидат/партньор/и, когато отпускането й води до нарушаване на разпоредбите на Регламент (ЕС) № 1407/2014 г., включително на чл. 1, пар. 1 букви в), г) и д) от Регламента. </w:t>
            </w:r>
          </w:p>
          <w:p w14:paraId="13189FDC" w14:textId="1A4CB2F1" w:rsidR="00C66840" w:rsidRPr="005321CB" w:rsidRDefault="00C66840" w:rsidP="00E22C31">
            <w:pPr>
              <w:tabs>
                <w:tab w:val="left" w:pos="426"/>
              </w:tabs>
              <w:snapToGrid w:val="0"/>
              <w:spacing w:after="120"/>
              <w:jc w:val="both"/>
              <w:rPr>
                <w:rFonts w:asciiTheme="majorBidi" w:hAnsiTheme="majorBidi" w:cstheme="majorBidi"/>
                <w:sz w:val="24"/>
                <w:szCs w:val="24"/>
              </w:rPr>
            </w:pPr>
            <w:r w:rsidRPr="005321CB">
              <w:rPr>
                <w:rFonts w:asciiTheme="majorBidi" w:hAnsiTheme="majorBidi" w:cstheme="majorBidi"/>
                <w:sz w:val="24"/>
                <w:szCs w:val="24"/>
              </w:rPr>
              <w:t>в) помощите, предоставяни на предприятия, които извършват дейности в сектора на преработката  и търговията със селскостопански продукти, в следните случаи:</w:t>
            </w:r>
          </w:p>
          <w:p w14:paraId="32B9894C" w14:textId="52CCDB09" w:rsidR="00C66840" w:rsidRPr="005321CB" w:rsidRDefault="00C66840" w:rsidP="00E22C31">
            <w:pPr>
              <w:tabs>
                <w:tab w:val="left" w:pos="426"/>
              </w:tabs>
              <w:snapToGrid w:val="0"/>
              <w:spacing w:after="120"/>
              <w:jc w:val="both"/>
              <w:rPr>
                <w:rFonts w:asciiTheme="majorBidi" w:hAnsiTheme="majorBidi" w:cstheme="majorBidi"/>
                <w:sz w:val="24"/>
                <w:szCs w:val="24"/>
              </w:rPr>
            </w:pPr>
            <w:r w:rsidRPr="00520329">
              <w:rPr>
                <w:rFonts w:asciiTheme="majorBidi" w:hAnsiTheme="majorBidi" w:cstheme="majorBidi"/>
                <w:sz w:val="24"/>
                <w:szCs w:val="24"/>
              </w:rPr>
              <w:t>i) когато размерът на помощта е определен въз основа на цените или количествата на този вид продукти, изкупувани от първичните производители или предлаган</w:t>
            </w:r>
            <w:r w:rsidRPr="005321CB">
              <w:rPr>
                <w:rFonts w:asciiTheme="majorBidi" w:hAnsiTheme="majorBidi" w:cstheme="majorBidi"/>
                <w:sz w:val="24"/>
                <w:szCs w:val="24"/>
              </w:rPr>
              <w:t>и на пазара от съответните предприятия;</w:t>
            </w:r>
          </w:p>
          <w:p w14:paraId="12D5024D" w14:textId="17FBCDF3" w:rsidR="00C66840" w:rsidRPr="005321CB" w:rsidRDefault="00C66840" w:rsidP="00E22C31">
            <w:pPr>
              <w:tabs>
                <w:tab w:val="left" w:pos="426"/>
              </w:tabs>
              <w:snapToGrid w:val="0"/>
              <w:spacing w:after="120"/>
              <w:jc w:val="both"/>
              <w:rPr>
                <w:rFonts w:asciiTheme="majorBidi" w:hAnsiTheme="majorBidi" w:cstheme="majorBidi"/>
                <w:sz w:val="24"/>
                <w:szCs w:val="24"/>
              </w:rPr>
            </w:pPr>
            <w:r w:rsidRPr="005321CB">
              <w:rPr>
                <w:rFonts w:asciiTheme="majorBidi" w:hAnsiTheme="majorBidi" w:cstheme="majorBidi"/>
                <w:sz w:val="24"/>
                <w:szCs w:val="24"/>
              </w:rPr>
              <w:t>ii) когато помощта е свързана със задължението да бъде прехвърлена частично или изцяло на първичните производители;</w:t>
            </w:r>
          </w:p>
          <w:p w14:paraId="10C607B6" w14:textId="7727FB94" w:rsidR="00C66840" w:rsidRPr="005321CB" w:rsidRDefault="00C66840" w:rsidP="00E22C31">
            <w:pPr>
              <w:tabs>
                <w:tab w:val="left" w:pos="426"/>
              </w:tabs>
              <w:snapToGrid w:val="0"/>
              <w:spacing w:after="120"/>
              <w:jc w:val="both"/>
              <w:rPr>
                <w:rFonts w:asciiTheme="majorBidi" w:hAnsiTheme="majorBidi" w:cstheme="majorBidi"/>
                <w:sz w:val="24"/>
                <w:szCs w:val="24"/>
              </w:rPr>
            </w:pPr>
            <w:r w:rsidRPr="005321CB">
              <w:rPr>
                <w:rFonts w:asciiTheme="majorBidi" w:hAnsiTheme="majorBidi" w:cstheme="majorBidi"/>
                <w:sz w:val="24"/>
                <w:szCs w:val="24"/>
              </w:rPr>
              <w:t>г) помощите за дейности, свързани с износ за трети държави или държави членки, по-конкретно помощите, пряко свързани с изнасяните количества, със създаването и функционирането на дистрибуторска мрежа или с други текущи разходи, свързани с износа;</w:t>
            </w:r>
          </w:p>
          <w:p w14:paraId="18228C63" w14:textId="08BBF803" w:rsidR="00C66840" w:rsidRPr="00E22C31" w:rsidRDefault="00C66840" w:rsidP="00E22C31">
            <w:pPr>
              <w:tabs>
                <w:tab w:val="left" w:pos="426"/>
              </w:tabs>
              <w:snapToGrid w:val="0"/>
              <w:spacing w:after="120"/>
              <w:jc w:val="both"/>
              <w:rPr>
                <w:rFonts w:asciiTheme="majorBidi" w:hAnsiTheme="majorBidi" w:cstheme="majorBidi"/>
                <w:sz w:val="24"/>
                <w:szCs w:val="24"/>
              </w:rPr>
            </w:pPr>
            <w:r w:rsidRPr="005321CB">
              <w:rPr>
                <w:rFonts w:asciiTheme="majorBidi" w:hAnsiTheme="majorBidi" w:cstheme="majorBidi"/>
                <w:sz w:val="24"/>
                <w:szCs w:val="24"/>
              </w:rPr>
              <w:t>д) помощите, подчинени на преференциалното използване на национални продукти спрямо вносни такива.</w:t>
            </w:r>
          </w:p>
          <w:p w14:paraId="78268C7F" w14:textId="0383D65E" w:rsidR="009B4B42" w:rsidRDefault="00C66840" w:rsidP="00E22C31">
            <w:pPr>
              <w:tabs>
                <w:tab w:val="left" w:pos="426"/>
              </w:tabs>
              <w:snapToGrid w:val="0"/>
              <w:spacing w:after="120"/>
              <w:jc w:val="both"/>
              <w:rPr>
                <w:rFonts w:asciiTheme="majorBidi" w:hAnsiTheme="majorBidi" w:cstheme="majorBidi"/>
                <w:b/>
                <w:bCs/>
                <w:sz w:val="24"/>
                <w:szCs w:val="24"/>
              </w:rPr>
            </w:pPr>
            <w:r w:rsidRPr="00E22C31">
              <w:rPr>
                <w:rFonts w:eastAsiaTheme="minorHAnsi" w:cstheme="minorBidi"/>
                <w:sz w:val="24"/>
                <w:szCs w:val="24"/>
                <w:lang w:eastAsia="en-US"/>
              </w:rPr>
              <w:t xml:space="preserve">По процедурата не се предоставят помощ на кандидат, когато отпускането й води </w:t>
            </w:r>
            <w:r w:rsidR="009B4B42" w:rsidRPr="009B4B42">
              <w:rPr>
                <w:rFonts w:eastAsiaTheme="minorHAnsi" w:cstheme="minorBidi"/>
                <w:sz w:val="24"/>
                <w:szCs w:val="24"/>
                <w:lang w:eastAsia="en-US"/>
              </w:rPr>
              <w:t>до нарушаване на разпоредбите на Регламент (ЕС) № 1407/2014 г., включително на чл. 1, пар. 1 букви в), г) и д) от Регламента.</w:t>
            </w:r>
          </w:p>
          <w:p w14:paraId="76D5E4D8" w14:textId="4A5D4B82" w:rsidR="00C66840" w:rsidRPr="00E22C31" w:rsidRDefault="00C66840" w:rsidP="00E22C31">
            <w:pPr>
              <w:tabs>
                <w:tab w:val="left" w:pos="426"/>
              </w:tabs>
              <w:snapToGrid w:val="0"/>
              <w:spacing w:after="120"/>
              <w:jc w:val="both"/>
              <w:rPr>
                <w:rFonts w:asciiTheme="majorBidi" w:hAnsiTheme="majorBidi" w:cstheme="majorBidi"/>
                <w:b/>
                <w:bCs/>
                <w:sz w:val="24"/>
                <w:szCs w:val="24"/>
              </w:rPr>
            </w:pPr>
            <w:r w:rsidRPr="00E22C31">
              <w:rPr>
                <w:rFonts w:asciiTheme="majorBidi" w:hAnsiTheme="majorBidi" w:cstheme="majorBidi"/>
                <w:b/>
                <w:bCs/>
                <w:sz w:val="24"/>
                <w:szCs w:val="24"/>
              </w:rPr>
              <w:lastRenderedPageBreak/>
              <w:t>ВАЖНО!</w:t>
            </w:r>
          </w:p>
          <w:p w14:paraId="06B927A9"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Когато дадено предприятие упражнява дейност в секторите, посочени по-горе в букви а),  б) или в), както и в един или повече от секторите или дейностите, попадащи в допустимите сектори, съгласно Регламент (ЕС) № 1407/2013 г., то предприятието може да получи помощ само за допустимите по регламента сектори, при условие че получателят на помощта гарантира посредством подходящи средства, като например разделение на дейностите или разграничаване на разходите, че дейностите в изключените сектори (букви а),  б) или в) не се ползват от помощ de minimis, предоставена съгласно Регламент (ЕС) № 1407/2013 г.</w:t>
            </w:r>
          </w:p>
          <w:p w14:paraId="083340B6"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Размерът на отпуснатата минимална помощ по настоящата процедура ще бъде записан в договора за предоставяне на безвъзмездна финансова помощ.</w:t>
            </w:r>
          </w:p>
          <w:p w14:paraId="31463014"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 xml:space="preserve">Помощите, които се предоставят на няколко части (т.е. когато кандидатът предвижда да ползва авансово и/или междинно/и плащане/ия), се сконтират към техния размер към момента на предоставяне. Допустимите разходи се сконтират до тяхната стойност към момента на предоставяне на помощта. Лихвеният процент, който се използва за сконтиране, е сконтовият процент, приложим към момента на предоставяне на помощта, в съответствие с чл. 3, ал. 6 от Регламент (ЕС) № 1407/2013 на Комисията от 18 декември 2013 г. </w:t>
            </w:r>
          </w:p>
          <w:p w14:paraId="6CAF3E50"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 xml:space="preserve">Сконтирането ще се извършва от Управляващия орган преди всяко плащане с оглед гарантиране, че предоставената безвъзмездна финансова помощ е съобразена с праговете и интензитетите за съответния вид помощ, установени в Регламент (ЕС) № 1407/2013 на Комисията. </w:t>
            </w:r>
          </w:p>
          <w:p w14:paraId="19F6751B" w14:textId="77777777" w:rsidR="00C66840" w:rsidRPr="00E22C31" w:rsidRDefault="00C66840" w:rsidP="00E22C31">
            <w:pPr>
              <w:spacing w:before="120" w:after="120"/>
              <w:jc w:val="both"/>
              <w:rPr>
                <w:rFonts w:eastAsiaTheme="minorHAnsi" w:cstheme="minorBidi"/>
                <w:b/>
                <w:sz w:val="24"/>
                <w:szCs w:val="24"/>
                <w:lang w:eastAsia="en-US"/>
              </w:rPr>
            </w:pPr>
            <w:r w:rsidRPr="00E22C31">
              <w:rPr>
                <w:rFonts w:eastAsiaTheme="minorHAnsi" w:cstheme="minorBidi"/>
                <w:b/>
                <w:sz w:val="24"/>
                <w:szCs w:val="24"/>
                <w:lang w:eastAsia="en-US"/>
              </w:rPr>
              <w:t>ВАЖНО!</w:t>
            </w:r>
          </w:p>
          <w:p w14:paraId="153D2713" w14:textId="7DE4FD55" w:rsidR="00E427A7" w:rsidRDefault="00E427A7" w:rsidP="00E22C31">
            <w:pPr>
              <w:tabs>
                <w:tab w:val="left" w:pos="426"/>
              </w:tabs>
              <w:snapToGrid w:val="0"/>
              <w:spacing w:after="120"/>
              <w:jc w:val="both"/>
              <w:rPr>
                <w:rFonts w:asciiTheme="majorBidi" w:hAnsiTheme="majorBidi" w:cstheme="majorBidi"/>
                <w:sz w:val="24"/>
                <w:szCs w:val="24"/>
              </w:rPr>
            </w:pPr>
            <w:r w:rsidRPr="00E427A7">
              <w:rPr>
                <w:rFonts w:eastAsiaTheme="minorHAnsi" w:cstheme="minorBidi"/>
                <w:sz w:val="24"/>
                <w:szCs w:val="24"/>
                <w:lang w:eastAsia="en-US"/>
              </w:rPr>
              <w:t>За да удостоверят, че осъществяват икономическата си дейност в допустимите сектори, кандидатите</w:t>
            </w:r>
            <w:r w:rsidR="001A5EC8">
              <w:rPr>
                <w:rFonts w:eastAsiaTheme="minorHAnsi" w:cstheme="minorBidi"/>
                <w:sz w:val="24"/>
                <w:szCs w:val="24"/>
                <w:lang w:eastAsia="en-US"/>
              </w:rPr>
              <w:t xml:space="preserve"> </w:t>
            </w:r>
            <w:r w:rsidRPr="00E427A7">
              <w:rPr>
                <w:rFonts w:eastAsiaTheme="minorHAnsi" w:cstheme="minorBidi"/>
                <w:sz w:val="24"/>
                <w:szCs w:val="24"/>
                <w:lang w:eastAsia="en-US"/>
              </w:rPr>
              <w:t>декларират кодовете на основната и допълнителната си икономическа дейност в Декларацията за минимални и държавни помощи и във т. 2 от Формуляра за кандидатстване.</w:t>
            </w:r>
          </w:p>
          <w:p w14:paraId="111063AC" w14:textId="7E9AD728"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Помощта de minimis, предоставена съгласно Регламент (ЕС) № 1407/2013, може да се натрупва с минимална помощ, предоставена съгласно Регламент (ЕС) № 1408/2013 на Комисията от 18 декември 2013 г. относно прилагането на членове 107 и 108 от Договора за функционирането на Европейския съюз към помощта de minimis в селскостопанския сектор (ОВ L 352 от 24.12.2013 г.) и Регламент (ЕС) № 717/2014 на Комисията от 27 юни 2014 година относно прилагането на членове 107 и 108 от Договора за функционирането на Европейския съюз към помощта de minimis в сектора на рибарството и аквакултурите (ОВ L 190 от 28.06.2014 г.) до съответния размер, определен в чл. 3, ал. 2 на Регламента, като натрупването на минималните помощи е по вид дейности до съответния праг за конкретния вид дейност. В случаите на предприятия, които са в обхвата на Регламент (ЕС) 360/2012 на Комисията от 25 април 2011 г. относно прилагането на членове 107 и 108 от Договора за функционирането на Европейския съюз към минималната помощ (de minimis) за предприятия, предоставящи услуги от общ икономически интерес (ОВ L 114 от 26.04.2012 г.) приложимият праг за натрупване на минималната помощ е до левовата равностойност на 500 000 евро.</w:t>
            </w:r>
          </w:p>
          <w:p w14:paraId="3CCC8963" w14:textId="77777777" w:rsidR="00C66840" w:rsidRPr="00E22C31" w:rsidRDefault="00C66840" w:rsidP="00E22C31">
            <w:pPr>
              <w:spacing w:after="120"/>
              <w:jc w:val="both"/>
              <w:rPr>
                <w:sz w:val="24"/>
                <w:szCs w:val="24"/>
              </w:rPr>
            </w:pPr>
            <w:r w:rsidRPr="00E22C31">
              <w:rPr>
                <w:rFonts w:asciiTheme="majorBidi" w:hAnsiTheme="majorBidi" w:cstheme="majorBidi"/>
                <w:sz w:val="24"/>
                <w:szCs w:val="24"/>
              </w:rPr>
              <w:lastRenderedPageBreak/>
              <w:t>Помощта de minimis не се кумулира с държавна помощ, отпусната за същите допустими разходи или с държавна помощ за същата мярка за финансиране на риска, ако чрез това кумулиране може да се надвиши най-високият приложим интензитет на помощта или размер на помощта, определен в конкретните обстоятелства за всеки отделен случай с регламент за групово освобождаване или с решение, приети от Комисията.</w:t>
            </w:r>
            <w:r w:rsidRPr="00E22C31">
              <w:rPr>
                <w:sz w:val="24"/>
                <w:szCs w:val="24"/>
              </w:rPr>
              <w:t xml:space="preserve"> </w:t>
            </w:r>
            <w:r w:rsidRPr="00F5663C">
              <w:rPr>
                <w:sz w:val="24"/>
                <w:szCs w:val="24"/>
              </w:rPr>
              <w:t>Помощ de minimis, която не е предоставена за конкретни допустими разходи или не може да бъде свързана с такива, може да се кумулира с друга държавна помощ, предоставена съгласно регламент за групово освобождаване или с решение, приети от Комисията.</w:t>
            </w:r>
          </w:p>
          <w:p w14:paraId="0DBF74E2" w14:textId="77777777" w:rsidR="00C66840" w:rsidRPr="00E22C31" w:rsidRDefault="00C66840" w:rsidP="00E22C31">
            <w:pPr>
              <w:spacing w:after="120"/>
              <w:jc w:val="both"/>
              <w:rPr>
                <w:sz w:val="24"/>
                <w:szCs w:val="24"/>
              </w:rPr>
            </w:pPr>
            <w:r w:rsidRPr="00E22C31">
              <w:rPr>
                <w:sz w:val="24"/>
                <w:szCs w:val="24"/>
              </w:rPr>
              <w:t>Когато с отпускането на нова помощ de minimis може да бъде надвишен съответния таван, определен в параграф 2 на Регламент 1407/2013, никоя част от тази нова помощ не може да попада в приложното поле на същия регламент.</w:t>
            </w:r>
          </w:p>
          <w:p w14:paraId="04F3B462"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sz w:val="24"/>
                <w:szCs w:val="24"/>
              </w:rPr>
              <w:t>Държавите членки предоставят нова помощ de minimis в съответствие с настоящия регламент само след като са проверили, че с нея общият размер на помощта de minimis, отпусната на съответното предприятие, няма да достигне равнище, надхвърлящо съответния таван, определен в член 3, параграф 2, и че са спазени всички условия, установени в настоящия регламент.</w:t>
            </w:r>
            <w:r w:rsidRPr="00E22C31">
              <w:rPr>
                <w:rFonts w:asciiTheme="majorBidi" w:hAnsiTheme="majorBidi" w:cstheme="majorBidi"/>
                <w:sz w:val="24"/>
                <w:szCs w:val="24"/>
              </w:rPr>
              <w:t xml:space="preserve"> </w:t>
            </w:r>
          </w:p>
          <w:p w14:paraId="145BC282"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 xml:space="preserve">Данните за получените предходни минимални помощи, отразяващи периодът от три бюджетни години – текущата бюджетна година и предходните две, следва да бъдат надлежно посочени от кандидатите в Декларация за получените минимални и държавни помощи (Приложение ІІІ към Условията за кандидатстване). Декларацията за минимални помощи се представя от кандидатите на етап кандидатстване и впоследствие, в случай на одобрение на проектното предложение – преди сключване на договора за безвъзмездна финансова помощ. </w:t>
            </w:r>
          </w:p>
          <w:p w14:paraId="1F41C3D4" w14:textId="19955484"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Към момента на оценка проверка за допустимост по отношение на Регламент (ЕС) № 1407/2013 ще се извършва на база посочените данни в Декларация за получените минимални и държавни помощи.</w:t>
            </w:r>
            <w:r w:rsidR="00E427A7">
              <w:t xml:space="preserve"> </w:t>
            </w:r>
            <w:r w:rsidR="00E427A7" w:rsidRPr="00E427A7">
              <w:rPr>
                <w:rFonts w:asciiTheme="majorBidi" w:hAnsiTheme="majorBidi" w:cstheme="majorBidi"/>
                <w:sz w:val="24"/>
                <w:szCs w:val="24"/>
              </w:rPr>
              <w:t>Същинска проверка на декларираните обстоятелства ще се прави преди сключване на административен договор.</w:t>
            </w:r>
          </w:p>
          <w:p w14:paraId="3902643F"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В съответствие с изискването за ненадвишаване на прага, определен в член 3, параграф 2, оценителната комисия ще извършва служебна корекция в размера на БФП на всички предложени за финансиране проектни предложения на етап техническа и финансова оценка, така че да не възникне нарушаване на праговете по регламента.</w:t>
            </w:r>
          </w:p>
          <w:p w14:paraId="2BCCA2A0" w14:textId="77777777" w:rsidR="00C66840" w:rsidRPr="00E22C31" w:rsidRDefault="00C66840" w:rsidP="00E22C31">
            <w:pPr>
              <w:tabs>
                <w:tab w:val="left" w:pos="426"/>
              </w:tabs>
              <w:snapToGrid w:val="0"/>
              <w:spacing w:after="120"/>
              <w:jc w:val="both"/>
              <w:rPr>
                <w:rFonts w:asciiTheme="majorBidi" w:hAnsiTheme="majorBidi" w:cstheme="majorBidi"/>
                <w:b/>
                <w:bCs/>
                <w:sz w:val="24"/>
                <w:szCs w:val="24"/>
              </w:rPr>
            </w:pPr>
            <w:r w:rsidRPr="00E22C31">
              <w:rPr>
                <w:rFonts w:asciiTheme="majorBidi" w:hAnsiTheme="majorBidi" w:cstheme="majorBidi"/>
                <w:b/>
                <w:bCs/>
                <w:sz w:val="24"/>
                <w:szCs w:val="24"/>
              </w:rPr>
              <w:t>ВАЖНО!</w:t>
            </w:r>
          </w:p>
          <w:p w14:paraId="64879084"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 xml:space="preserve">Преди сключване на договор, Управляващият орган на ОПРЧР ще извършва проверка по същество на декларираната от одобрените кандидати помощ в режим de minimis,  както и на декларираните кодове на икономическа дейност. В случай че бъде установена погрешно декларирана сума, която надвишава съответния таван, определен в чл. 3 на Регламент (ЕС) № 1407/2013 или се установи, че кандидат и/или партньор попада в забранителния режим, ще бъде издадено решение за отказ за предоставяне на безвъзмездна финансова помощ за него. Проверката се осъществява посредством съпоставяне на цялата информация за получените минимални помощи, с която Управляващият орган разполага, вкл. и проверка в Регистъра на минималните помощи, </w:t>
            </w:r>
            <w:r w:rsidRPr="00E22C31">
              <w:rPr>
                <w:rFonts w:asciiTheme="majorBidi" w:hAnsiTheme="majorBidi" w:cstheme="majorBidi"/>
                <w:sz w:val="24"/>
                <w:szCs w:val="24"/>
              </w:rPr>
              <w:lastRenderedPageBreak/>
              <w:t xml:space="preserve">поддържан от министъра на финансите </w:t>
            </w:r>
            <w:hyperlink r:id="rId12" w:history="1">
              <w:r w:rsidRPr="00E22C31">
                <w:rPr>
                  <w:rStyle w:val="Hyperlink"/>
                  <w:rFonts w:asciiTheme="majorBidi" w:hAnsiTheme="majorBidi" w:cstheme="majorBidi"/>
                  <w:color w:val="auto"/>
                  <w:sz w:val="24"/>
                  <w:szCs w:val="24"/>
                </w:rPr>
                <w:t>http://minimis.minfin.bg/</w:t>
              </w:r>
            </w:hyperlink>
            <w:r w:rsidRPr="00E22C31">
              <w:rPr>
                <w:rFonts w:asciiTheme="majorBidi" w:hAnsiTheme="majorBidi" w:cstheme="majorBidi"/>
                <w:sz w:val="24"/>
                <w:szCs w:val="24"/>
              </w:rPr>
              <w:t>. По отношение кодовете на икономическа дейност на предприятието се извършва служебна проверка чрез НСИ.</w:t>
            </w:r>
          </w:p>
          <w:p w14:paraId="3FC0013A"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Управляващият орган не носи отговорност за погрешно декларирана сума на получена минимална помощ, довела до отказ от сключване на договор.</w:t>
            </w:r>
          </w:p>
          <w:p w14:paraId="43FBEFC7"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Помощта de minimis се смята за отпусната от момента на подписване на договора за предоставяне на безвъзмездна финансова помощ между Управляващия орган, МИГ и бенефициента, независимо от датата на нейното изплащане на предприятието.</w:t>
            </w:r>
          </w:p>
          <w:p w14:paraId="332A79BD"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 xml:space="preserve">Следва да се има предвид, че не се разрешава предоставянето на нова минимална помощ на предприятие, което не е изпълнило решение на Европейската комисия и не е възстановило неправомерно получена държавна помощ. </w:t>
            </w:r>
          </w:p>
          <w:p w14:paraId="7F8D1655"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При неспазване на изискванията на Регламент (ЕС) № 1407/2013, предприятието възстановява, пълния размер на предоставените средства настоящата процедура, със законната лихва от момента на получаването до окончателното им изплащане. Възстановяването на неправомерно предоставена минимална помощ се извършва по реда на чл. 3.75 до чл. 3.80 от Административния договор (Приложение към настоящите Условия за кандидатстване).</w:t>
            </w:r>
          </w:p>
          <w:p w14:paraId="629EB071"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 xml:space="preserve">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чл.37 от ЗДП и Глава </w:t>
            </w:r>
            <w:r w:rsidRPr="00E22C31">
              <w:rPr>
                <w:rFonts w:asciiTheme="majorBidi" w:hAnsiTheme="majorBidi" w:cstheme="majorBidi"/>
                <w:sz w:val="24"/>
                <w:szCs w:val="24"/>
                <w:lang w:val="en-US"/>
              </w:rPr>
              <w:t>V</w:t>
            </w:r>
            <w:r w:rsidRPr="00E22C31">
              <w:rPr>
                <w:rFonts w:asciiTheme="majorBidi" w:hAnsiTheme="majorBidi" w:cstheme="majorBidi"/>
                <w:sz w:val="24"/>
                <w:szCs w:val="24"/>
              </w:rPr>
              <w:t xml:space="preserve"> от Наредба № Н-3 /22.05.2018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7CE3B8BD" w14:textId="2123076E"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Възстановяването на неправомерно предоставена помощ се извършва и подлежи на принудително изпълнение по реда на Данъчно-осигурителния процесуален кодекс (ДОПК). Администраторът на помощ издава акт за установяване на публично вземане по реда на чл. 166, ал. 2 и 3 от ДОПК.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верификация и сертификация на разходите към момента на изпълнение на административните договори за безвъзмездна финансова помощ</w:t>
            </w:r>
            <w:r w:rsidR="00326D19">
              <w:rPr>
                <w:rFonts w:asciiTheme="majorBidi" w:hAnsiTheme="majorBidi" w:cstheme="majorBidi"/>
                <w:sz w:val="24"/>
                <w:szCs w:val="24"/>
              </w:rPr>
              <w:t xml:space="preserve"> и чл. 37 от ЗДП</w:t>
            </w:r>
            <w:r w:rsidRPr="00E22C31">
              <w:rPr>
                <w:rFonts w:asciiTheme="majorBidi" w:hAnsiTheme="majorBidi" w:cstheme="majorBidi"/>
                <w:sz w:val="24"/>
                <w:szCs w:val="24"/>
              </w:rPr>
              <w:t>.</w:t>
            </w:r>
          </w:p>
          <w:p w14:paraId="473314C2" w14:textId="77777777" w:rsidR="00C66840" w:rsidRPr="00F5663C" w:rsidRDefault="00C66840" w:rsidP="00E22C31">
            <w:pPr>
              <w:tabs>
                <w:tab w:val="left" w:pos="426"/>
              </w:tabs>
              <w:snapToGrid w:val="0"/>
              <w:spacing w:after="120"/>
              <w:jc w:val="both"/>
              <w:rPr>
                <w:rFonts w:asciiTheme="majorBidi" w:hAnsiTheme="majorBidi" w:cstheme="majorBidi"/>
                <w:sz w:val="24"/>
                <w:szCs w:val="24"/>
              </w:rPr>
            </w:pPr>
            <w:r w:rsidRPr="00F5663C">
              <w:rPr>
                <w:rFonts w:asciiTheme="majorBidi" w:hAnsiTheme="majorBidi" w:cstheme="majorBidi"/>
                <w:sz w:val="24"/>
                <w:szCs w:val="24"/>
              </w:rPr>
              <w:t>Когато с отпускането на новата помощ de minimis може да бъде надвишен съответния таван, определен в чл. 3 на Регламент (ЕС) № 1407/2013, /като периодът обхваща двете предходни и текущата бюджетна година/, никоя част от тази нова помощ не може да попада в приложното поле на Регламент (ЕС) № 1407/2013.</w:t>
            </w:r>
          </w:p>
          <w:p w14:paraId="0DB0381D"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520329">
              <w:rPr>
                <w:rFonts w:asciiTheme="majorBidi" w:hAnsiTheme="majorBidi" w:cstheme="majorBidi"/>
                <w:sz w:val="24"/>
                <w:szCs w:val="24"/>
              </w:rPr>
              <w:t>В такива случаи не може да се иска благоприятно третиране на мярката за помощ по регламента - нито към момента на предоставяне на помощта, нито в който и да е по-късен момент. При конста</w:t>
            </w:r>
            <w:r w:rsidRPr="00F5663C">
              <w:rPr>
                <w:rFonts w:asciiTheme="majorBidi" w:hAnsiTheme="majorBidi" w:cstheme="majorBidi"/>
                <w:sz w:val="24"/>
                <w:szCs w:val="24"/>
              </w:rPr>
              <w:t>тиране на действително надвишаване на установения праг в Регламент (ЕС) № 1407/2013, следва да се предприемат мерки по възстановяване на цялата получена сума по последно подписания договор от страна на кандидатите /това обстоятелство е съотносимо и за партньорите.</w:t>
            </w:r>
          </w:p>
          <w:p w14:paraId="3C6557A6"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lastRenderedPageBreak/>
              <w:t>Когато безвъзмездната финансова помощ попада в обхвата на Регламент (ЕС) № 1407/2013 на Комисията, Бенефициентът, МИГ и УО са длъжни да документират и събират цялата информация относно прилагането на Регламента. Така съставените документи трябва да съдържат цялата информация, която е необходима, за да се докаже, че са спазени условията по Регламент (ЕС) № 1407/2013. Документацията относно индивидуалните помощи de minimis се съхранява за период от 10 бюджетни години, считано от датата на тяхното предоставяне. Документацията относно схемите за помощ de minimis се съхранява съгласно чл. 6, ал. 4 и 5 на Регламент № 1407/2013 за период от 10 бюджетни години от датата, на която е предоставена последната индивидуална помощ по такава схема. Управляващият орган информира Бенефициента за началната дата на периода.</w:t>
            </w:r>
          </w:p>
          <w:p w14:paraId="16E04E1A" w14:textId="77777777" w:rsidR="00C66840" w:rsidRPr="00E22C31" w:rsidRDefault="00C66840" w:rsidP="00E22C31">
            <w:pPr>
              <w:tabs>
                <w:tab w:val="left" w:pos="426"/>
              </w:tabs>
              <w:snapToGrid w:val="0"/>
              <w:spacing w:after="120"/>
              <w:jc w:val="both"/>
              <w:rPr>
                <w:rFonts w:asciiTheme="majorBidi" w:hAnsiTheme="majorBidi" w:cstheme="majorBidi"/>
                <w:b/>
                <w:bCs/>
                <w:sz w:val="24"/>
                <w:szCs w:val="24"/>
              </w:rPr>
            </w:pPr>
            <w:r w:rsidRPr="00E22C31">
              <w:rPr>
                <w:rFonts w:asciiTheme="majorBidi" w:hAnsiTheme="majorBidi" w:cstheme="majorBidi"/>
                <w:b/>
                <w:bCs/>
                <w:sz w:val="24"/>
                <w:szCs w:val="24"/>
              </w:rPr>
              <w:t>ВАЖНО!</w:t>
            </w:r>
          </w:p>
          <w:p w14:paraId="36210A45"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Съгласно чл. 38, т. 5 от ЗУСЕСИФ ръководителят на Управляващия орган издава мотивирано решение за отказ за предоставяне на безвъзмездна финансова помощ, ако преди сключване на договор се установи, че държавната помощ е недопустима или с предоставянето ѝ се надхвърля прагът на допустимите минимални помощи.</w:t>
            </w:r>
          </w:p>
          <w:p w14:paraId="2C93D634" w14:textId="77777777" w:rsidR="00C66840" w:rsidRPr="00E22C31" w:rsidRDefault="00C66840" w:rsidP="00E22C31">
            <w:pPr>
              <w:tabs>
                <w:tab w:val="left" w:pos="426"/>
              </w:tabs>
              <w:snapToGrid w:val="0"/>
              <w:spacing w:after="120"/>
              <w:jc w:val="both"/>
              <w:rPr>
                <w:rFonts w:asciiTheme="majorBidi" w:hAnsiTheme="majorBidi" w:cstheme="majorBidi"/>
                <w:sz w:val="24"/>
                <w:szCs w:val="24"/>
              </w:rPr>
            </w:pPr>
            <w:r w:rsidRPr="00E22C31">
              <w:rPr>
                <w:rFonts w:asciiTheme="majorBidi" w:hAnsiTheme="majorBidi" w:cstheme="majorBidi"/>
                <w:sz w:val="24"/>
                <w:szCs w:val="24"/>
              </w:rPr>
              <w:t>В случай на промяна на нормативните изисквания в областта на минималните помощи до сключване на договор за безвъзмездно финансиране, ще бъдат прилагани новите изисквания.</w:t>
            </w:r>
          </w:p>
          <w:p w14:paraId="3E8D5A43" w14:textId="77777777" w:rsidR="00C66840" w:rsidRPr="00E22C31" w:rsidRDefault="00C66840" w:rsidP="00E22C31">
            <w:pPr>
              <w:spacing w:after="120"/>
              <w:jc w:val="both"/>
              <w:rPr>
                <w:sz w:val="24"/>
                <w:szCs w:val="24"/>
                <w:highlight w:val="yellow"/>
              </w:rPr>
            </w:pPr>
            <w:r w:rsidRPr="00E22C31">
              <w:rPr>
                <w:rFonts w:eastAsiaTheme="minorHAnsi" w:cstheme="minorBidi"/>
                <w:sz w:val="24"/>
                <w:szCs w:val="24"/>
                <w:lang w:eastAsia="en-US"/>
              </w:rPr>
              <w:t>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http://stateaid.minfin.bg/.</w:t>
            </w:r>
          </w:p>
          <w:p w14:paraId="4FCCA038" w14:textId="77777777" w:rsidR="00C66840" w:rsidRPr="00E22C31" w:rsidRDefault="00C66840" w:rsidP="00E22C31">
            <w:pPr>
              <w:spacing w:after="120"/>
              <w:jc w:val="both"/>
              <w:rPr>
                <w:sz w:val="24"/>
                <w:szCs w:val="24"/>
              </w:rPr>
            </w:pPr>
            <w:r w:rsidRPr="00E22C31">
              <w:rPr>
                <w:sz w:val="24"/>
                <w:szCs w:val="24"/>
              </w:rPr>
              <w:t>Във връзка с извършване на  проверката по същество на обстоятелствата по чл.2, ал.2 на Регламент (ЕС) 1407/2013 („едно и също предприятие“), Управляващият орган може да изиска от Кандидата някои от следните документи (за кандидата, партньора/ите и всички свързани с тях предприятия), отразяващи разпределението на капитала:</w:t>
            </w:r>
          </w:p>
          <w:p w14:paraId="782B630D" w14:textId="77777777" w:rsidR="00C66840" w:rsidRPr="00E22C31" w:rsidRDefault="00C66840" w:rsidP="00E22C31">
            <w:pPr>
              <w:numPr>
                <w:ilvl w:val="0"/>
                <w:numId w:val="3"/>
              </w:numPr>
              <w:spacing w:after="120"/>
              <w:jc w:val="both"/>
              <w:rPr>
                <w:sz w:val="24"/>
                <w:szCs w:val="24"/>
              </w:rPr>
            </w:pPr>
            <w:r w:rsidRPr="00E22C31">
              <w:rPr>
                <w:sz w:val="24"/>
                <w:szCs w:val="24"/>
              </w:rPr>
              <w:t>Книга за акционерите – приложимо за акционерните дружества с поименни акции;</w:t>
            </w:r>
          </w:p>
          <w:p w14:paraId="3383DA57" w14:textId="77777777" w:rsidR="00C66840" w:rsidRPr="00E22C31" w:rsidRDefault="00C66840" w:rsidP="00E22C31">
            <w:pPr>
              <w:numPr>
                <w:ilvl w:val="0"/>
                <w:numId w:val="3"/>
              </w:numPr>
              <w:spacing w:after="120"/>
              <w:jc w:val="both"/>
              <w:rPr>
                <w:sz w:val="24"/>
                <w:szCs w:val="24"/>
              </w:rPr>
            </w:pPr>
            <w:r w:rsidRPr="00E22C31">
              <w:rPr>
                <w:sz w:val="24"/>
                <w:szCs w:val="24"/>
              </w:rPr>
              <w:t>Актуална справка за разпределението на капитала на дружеството – приложимо за акционерните дружества;</w:t>
            </w:r>
          </w:p>
          <w:p w14:paraId="645C15BE" w14:textId="77777777" w:rsidR="00C66840" w:rsidRPr="00E22C31" w:rsidRDefault="00C66840" w:rsidP="00E22C31">
            <w:pPr>
              <w:numPr>
                <w:ilvl w:val="0"/>
                <w:numId w:val="3"/>
              </w:numPr>
              <w:spacing w:after="120"/>
              <w:jc w:val="both"/>
              <w:rPr>
                <w:sz w:val="24"/>
                <w:szCs w:val="24"/>
              </w:rPr>
            </w:pPr>
            <w:r w:rsidRPr="00E22C31">
              <w:rPr>
                <w:sz w:val="24"/>
                <w:szCs w:val="24"/>
              </w:rPr>
              <w:t>Дружествен договор – приложимо за дружествата с ограничена отговорност, едноличните дружества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3BBB0792" w14:textId="77777777" w:rsidR="00C66840" w:rsidRPr="00E22C31" w:rsidRDefault="00C66840" w:rsidP="00E22C31">
            <w:pPr>
              <w:numPr>
                <w:ilvl w:val="0"/>
                <w:numId w:val="3"/>
              </w:numPr>
              <w:spacing w:after="120"/>
              <w:jc w:val="both"/>
              <w:rPr>
                <w:sz w:val="24"/>
                <w:szCs w:val="24"/>
              </w:rPr>
            </w:pPr>
            <w:r w:rsidRPr="00E22C31">
              <w:rPr>
                <w:sz w:val="24"/>
                <w:szCs w:val="24"/>
              </w:rPr>
              <w:t>Книга за акционерите и устав – приложимо за командитните дружества с акции;</w:t>
            </w:r>
          </w:p>
          <w:p w14:paraId="111E34F3" w14:textId="77777777" w:rsidR="00C66840" w:rsidRPr="00E22C31" w:rsidRDefault="00C66840" w:rsidP="00E22C31">
            <w:pPr>
              <w:numPr>
                <w:ilvl w:val="0"/>
                <w:numId w:val="3"/>
              </w:numPr>
              <w:spacing w:after="120"/>
              <w:jc w:val="both"/>
              <w:rPr>
                <w:sz w:val="24"/>
                <w:szCs w:val="24"/>
              </w:rPr>
            </w:pPr>
            <w:r w:rsidRPr="00E22C31">
              <w:rPr>
                <w:sz w:val="24"/>
                <w:szCs w:val="24"/>
              </w:rPr>
              <w:t>Устав – приложимо за кооперациите.</w:t>
            </w:r>
          </w:p>
          <w:p w14:paraId="4EE1F7A3" w14:textId="77777777" w:rsidR="00C66840" w:rsidRPr="00E22C31" w:rsidRDefault="00C66840" w:rsidP="00E22C31">
            <w:pPr>
              <w:spacing w:after="120"/>
              <w:jc w:val="both"/>
              <w:rPr>
                <w:sz w:val="24"/>
                <w:szCs w:val="24"/>
              </w:rPr>
            </w:pPr>
            <w:r w:rsidRPr="00E22C31">
              <w:rPr>
                <w:sz w:val="24"/>
                <w:szCs w:val="24"/>
              </w:rPr>
              <w:t xml:space="preserve">Посочените изискуеми документи се представят като копие, заверено от кандидата, в случай че не са оповестени в Търговския регистър и РЮЛНЦ. В случай че посочените документи са оповестени в Търговския регистър и РЮЛНЦ, същите ще се проверяват </w:t>
            </w:r>
            <w:r w:rsidRPr="00E22C31">
              <w:rPr>
                <w:sz w:val="24"/>
                <w:szCs w:val="24"/>
              </w:rPr>
              <w:lastRenderedPageBreak/>
              <w:t>от експерти на УО или от избраната организация по реда на ЗОП по служебен път, съгласно чл.23, ал.4 от Закона за Търговския регистър и РЮЛНЦ.</w:t>
            </w:r>
          </w:p>
          <w:p w14:paraId="4DE60C3E" w14:textId="77777777" w:rsidR="00C66840" w:rsidRPr="00E22C31" w:rsidRDefault="00C66840" w:rsidP="00E22C31">
            <w:pPr>
              <w:spacing w:after="120"/>
              <w:jc w:val="both"/>
              <w:rPr>
                <w:sz w:val="24"/>
                <w:szCs w:val="24"/>
              </w:rPr>
            </w:pPr>
            <w:r w:rsidRPr="00E22C31">
              <w:rPr>
                <w:sz w:val="24"/>
                <w:szCs w:val="24"/>
              </w:rPr>
              <w:t xml:space="preserve">При определяне на допустимостта съгласно посочения критерий за натрупване на етап преди сключване на договор с кандидатите, се прави проверка на информацията, вписана в информационна система „Регистър на минималните помощи -  </w:t>
            </w:r>
            <w:r w:rsidRPr="00E22C31">
              <w:rPr>
                <w:sz w:val="24"/>
                <w:szCs w:val="24"/>
                <w:lang w:val="en-US"/>
              </w:rPr>
              <w:t>h</w:t>
            </w:r>
            <w:r w:rsidRPr="00E22C31">
              <w:rPr>
                <w:sz w:val="24"/>
                <w:szCs w:val="24"/>
              </w:rPr>
              <w:t>tttp://minimis.minfin.bg”, по отношение на кандидата и партньора/ите. Допълнително, преди всяко плащане се извършва съпоставка на данните в информационна система „Регистър на минималните помощи” - htttp://minimis.minfin.bg и декларациите за минимални помощи, предоставени от кандидатите/партньорите по отношение на минимални помощи.</w:t>
            </w:r>
          </w:p>
          <w:p w14:paraId="0D70932C" w14:textId="77777777" w:rsidR="00C66840" w:rsidRPr="00E22C31" w:rsidRDefault="00C66840" w:rsidP="00E22C31">
            <w:pPr>
              <w:spacing w:after="120"/>
              <w:jc w:val="both"/>
              <w:rPr>
                <w:sz w:val="24"/>
                <w:szCs w:val="24"/>
              </w:rPr>
            </w:pPr>
            <w:r w:rsidRPr="00E22C31">
              <w:rPr>
                <w:sz w:val="24"/>
                <w:szCs w:val="24"/>
              </w:rPr>
              <w:t>Управляващият орган не носи отговорност за погрешно декларирана сума на получена минимална помощ, довела до отказ от сключване на договор.</w:t>
            </w:r>
          </w:p>
          <w:p w14:paraId="32CAC0FF" w14:textId="77777777" w:rsidR="00C66840" w:rsidRPr="00E22C31" w:rsidRDefault="00C66840" w:rsidP="00E22C31">
            <w:pPr>
              <w:spacing w:after="120"/>
              <w:jc w:val="both"/>
              <w:rPr>
                <w:rFonts w:asciiTheme="minorHAnsi" w:eastAsiaTheme="minorHAnsi" w:hAnsiTheme="minorHAnsi" w:cstheme="minorBidi"/>
                <w:b/>
                <w:sz w:val="24"/>
                <w:szCs w:val="24"/>
                <w:lang w:eastAsia="en-US"/>
              </w:rPr>
            </w:pPr>
            <w:r w:rsidRPr="00E22C31">
              <w:rPr>
                <w:sz w:val="24"/>
                <w:szCs w:val="24"/>
              </w:rPr>
              <w:t>Помощта de minimis се смята за отпусната от момента на подписване на договора за предоставяне на безвъзмездна финансова помощ между Управляващия орган, МИГ и бенефициента, независимо от датата на нейното изплащане на предприятието.</w:t>
            </w:r>
          </w:p>
          <w:p w14:paraId="275AD174" w14:textId="77777777" w:rsidR="00C66840" w:rsidRPr="00E22C31" w:rsidRDefault="00C66840" w:rsidP="00E22C31">
            <w:pPr>
              <w:autoSpaceDE w:val="0"/>
              <w:autoSpaceDN w:val="0"/>
              <w:adjustRightInd w:val="0"/>
              <w:spacing w:after="120"/>
              <w:jc w:val="both"/>
              <w:rPr>
                <w:sz w:val="24"/>
                <w:szCs w:val="24"/>
              </w:rPr>
            </w:pPr>
            <w:r w:rsidRPr="00E22C31">
              <w:rPr>
                <w:sz w:val="24"/>
                <w:szCs w:val="24"/>
              </w:rPr>
              <w:t xml:space="preserve">При неспазване на изискванията на Регламент (ЕС) № 1407/2013, предприятието възстановява пълния размер на предоставените средства по процедурата, със законната лихва от момента на получаването до окончателното им изплащане. Възстановяването на неправомерно предоставена минимална помощ се извършва по реда на чл. 3.75 – 3.80 от Административния договор.  </w:t>
            </w:r>
          </w:p>
          <w:p w14:paraId="6222084F" w14:textId="77777777" w:rsidR="00C66840" w:rsidRPr="00E22C31" w:rsidRDefault="00C66840" w:rsidP="00E22C31">
            <w:pPr>
              <w:spacing w:after="120"/>
              <w:jc w:val="both"/>
              <w:rPr>
                <w:sz w:val="24"/>
                <w:szCs w:val="24"/>
              </w:rPr>
            </w:pPr>
            <w:r w:rsidRPr="00E22C31">
              <w:rPr>
                <w:sz w:val="24"/>
                <w:szCs w:val="24"/>
              </w:rPr>
              <w:t>Администратор на минимални помощи по настоящата процедура е Министерство на труда и социалната политика, в качеството си на Управляващ орган на Оперативна програма „Развитие на човешките ресурси “.</w:t>
            </w:r>
          </w:p>
          <w:p w14:paraId="4EA5AF3E" w14:textId="54D79585" w:rsidR="00C66840" w:rsidRPr="00E22C31" w:rsidRDefault="00C66840" w:rsidP="00E22C31">
            <w:pPr>
              <w:spacing w:after="120"/>
              <w:jc w:val="both"/>
              <w:rPr>
                <w:sz w:val="24"/>
                <w:szCs w:val="24"/>
              </w:rPr>
            </w:pPr>
            <w:r w:rsidRPr="00E22C31">
              <w:rPr>
                <w:sz w:val="24"/>
                <w:szCs w:val="24"/>
              </w:rPr>
              <w:t>Задължение на Администратора на помощта, произтичащо от  чл. 34, ал. 1 от ЗДП е да информира министъра на финансите в срок от 3 дни от предоставянето на всяка помощ de minimis чрез Информационната система „Регистър за минималните помощи“ (htpp://minimis.minfin.bg).</w:t>
            </w:r>
          </w:p>
          <w:p w14:paraId="4540B09E" w14:textId="77777777" w:rsidR="00C66840" w:rsidRPr="00E22C31" w:rsidRDefault="00C66840" w:rsidP="00E22C31">
            <w:pPr>
              <w:spacing w:after="120"/>
              <w:jc w:val="both"/>
              <w:rPr>
                <w:sz w:val="24"/>
                <w:szCs w:val="24"/>
              </w:rPr>
            </w:pPr>
            <w:r w:rsidRPr="00E22C31">
              <w:rPr>
                <w:sz w:val="24"/>
                <w:szCs w:val="24"/>
              </w:rPr>
              <w:t>След публикуване на настоящите Условия за кандидатстване не са допустими изменения, които могат да повлияят на съответствието на настоящата процедура с изискванията на Регламент на Комисията (ЕС) № 1407/2013.</w:t>
            </w:r>
          </w:p>
          <w:p w14:paraId="5DC48818" w14:textId="77777777" w:rsidR="001F4FE8" w:rsidRPr="00E22C31" w:rsidRDefault="00C66840" w:rsidP="00E22C31">
            <w:pPr>
              <w:spacing w:after="120"/>
              <w:jc w:val="both"/>
              <w:rPr>
                <w:sz w:val="24"/>
                <w:szCs w:val="24"/>
              </w:rPr>
            </w:pPr>
            <w:r w:rsidRPr="00E22C31">
              <w:rPr>
                <w:sz w:val="24"/>
                <w:szCs w:val="24"/>
              </w:rPr>
              <w:t>При поискване от Европейската комисия бенефициентът и партньорът предоставят чрез УО на ОПРЧР на министъра на финансите цялата информация и придружаваща документация, която Европейската комисия счита за необходима за целите на контрола на прилагането на Регламент (ЕС) № 1407/2013. Информацията и документацията се предоставят на министъра на финансите в срок 15 работни дни, освен ако в искането на Европейската комисия или в указанията на Министерството на финансите не е определен друг срок.</w:t>
            </w:r>
          </w:p>
        </w:tc>
      </w:tr>
    </w:tbl>
    <w:p w14:paraId="1484462C" w14:textId="77777777" w:rsidR="00AD5FBC" w:rsidRPr="003B0EF0" w:rsidRDefault="00AD5FBC" w:rsidP="007570DC">
      <w:pPr>
        <w:pStyle w:val="Heading1"/>
        <w:rPr>
          <w:rFonts w:asciiTheme="majorBidi" w:hAnsiTheme="majorBidi" w:cstheme="majorBidi"/>
          <w:sz w:val="24"/>
          <w:szCs w:val="24"/>
        </w:rPr>
      </w:pPr>
      <w:bookmarkStart w:id="80" w:name="_Toc445385602"/>
    </w:p>
    <w:p w14:paraId="3184B56A" w14:textId="77777777" w:rsidR="00AD5FBC" w:rsidRPr="00CB5DDD" w:rsidRDefault="00AD5FBC" w:rsidP="00AD5FBC">
      <w:pPr>
        <w:pStyle w:val="Heading1"/>
        <w:rPr>
          <w:rFonts w:asciiTheme="majorBidi" w:hAnsiTheme="majorBidi" w:cstheme="majorBidi"/>
          <w:sz w:val="24"/>
          <w:szCs w:val="24"/>
        </w:rPr>
      </w:pPr>
      <w:bookmarkStart w:id="81" w:name="_Toc11278638"/>
      <w:r w:rsidRPr="00B66F22">
        <w:t>17. Хоризонтални политики</w:t>
      </w:r>
      <w:r w:rsidRPr="00CB5DDD">
        <w:rPr>
          <w:rFonts w:asciiTheme="majorBidi" w:hAnsiTheme="majorBidi" w:cstheme="majorBidi"/>
          <w:sz w:val="24"/>
          <w:szCs w:val="24"/>
        </w:rPr>
        <w:t>:</w:t>
      </w:r>
      <w:bookmarkEnd w:id="81"/>
    </w:p>
    <w:tbl>
      <w:tblPr>
        <w:tblStyle w:val="TableGrid"/>
        <w:tblW w:w="0" w:type="auto"/>
        <w:tblLook w:val="04A0" w:firstRow="1" w:lastRow="0" w:firstColumn="1" w:lastColumn="0" w:noHBand="0" w:noVBand="1"/>
      </w:tblPr>
      <w:tblGrid>
        <w:gridCol w:w="9205"/>
      </w:tblGrid>
      <w:tr w:rsidR="00AD5FBC" w:rsidRPr="00CB5DDD" w14:paraId="57B800A1" w14:textId="77777777" w:rsidTr="00E8463F">
        <w:tc>
          <w:tcPr>
            <w:tcW w:w="9496" w:type="dxa"/>
          </w:tcPr>
          <w:p w14:paraId="4B307C86" w14:textId="77777777" w:rsidR="00AD5FBC" w:rsidRPr="00CB5DDD" w:rsidRDefault="00AD5FBC" w:rsidP="00E8463F">
            <w:pPr>
              <w:tabs>
                <w:tab w:val="left" w:pos="567"/>
              </w:tabs>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lastRenderedPageBreak/>
              <w:t>В</w:t>
            </w:r>
            <w:r w:rsidRPr="000F7BF4">
              <w:rPr>
                <w:rFonts w:asciiTheme="majorBidi" w:hAnsiTheme="majorBidi" w:cstheme="majorBidi"/>
                <w:b/>
                <w:caps/>
                <w:sz w:val="24"/>
                <w:szCs w:val="24"/>
              </w:rPr>
              <w:t>ажно</w:t>
            </w:r>
            <w:r w:rsidRPr="00CB5DDD">
              <w:rPr>
                <w:rFonts w:asciiTheme="majorBidi" w:hAnsiTheme="majorBidi" w:cstheme="majorBidi"/>
                <w:b/>
                <w:sz w:val="24"/>
                <w:szCs w:val="24"/>
              </w:rPr>
              <w:t>!</w:t>
            </w:r>
          </w:p>
          <w:p w14:paraId="1E25F26E" w14:textId="77777777" w:rsidR="00AD5FBC" w:rsidRPr="00CB5DDD" w:rsidRDefault="00AD5FBC" w:rsidP="00E8463F">
            <w:pPr>
              <w:tabs>
                <w:tab w:val="left" w:pos="567"/>
              </w:tabs>
              <w:spacing w:before="120" w:after="120"/>
              <w:jc w:val="both"/>
              <w:rPr>
                <w:rFonts w:asciiTheme="majorBidi" w:hAnsiTheme="majorBidi" w:cstheme="majorBidi"/>
                <w:b/>
                <w:snapToGrid w:val="0"/>
                <w:sz w:val="24"/>
                <w:szCs w:val="24"/>
                <w:u w:val="single"/>
              </w:rPr>
            </w:pPr>
            <w:r w:rsidRPr="00CB5DDD">
              <w:rPr>
                <w:rFonts w:asciiTheme="majorBidi" w:hAnsiTheme="majorBidi" w:cstheme="majorBidi"/>
                <w:b/>
                <w:snapToGrid w:val="0"/>
                <w:sz w:val="24"/>
                <w:szCs w:val="24"/>
                <w:u w:val="single"/>
              </w:rPr>
              <w:t>Настоящата процедура се провежда при спазване на заложените в Оперативна програма „Развитие на човешките ресурси“ 2014-2020 хоризонтални принципи.</w:t>
            </w:r>
          </w:p>
          <w:p w14:paraId="30D21FF5" w14:textId="77777777" w:rsidR="00AD5FBC" w:rsidRPr="00CB5DDD" w:rsidRDefault="00AD5FBC" w:rsidP="00E8463F">
            <w:pPr>
              <w:tabs>
                <w:tab w:val="left" w:pos="567"/>
              </w:tabs>
              <w:spacing w:after="240"/>
              <w:jc w:val="both"/>
              <w:rPr>
                <w:rFonts w:asciiTheme="majorBidi" w:hAnsiTheme="majorBidi" w:cstheme="majorBidi"/>
                <w:b/>
                <w:sz w:val="24"/>
                <w:szCs w:val="24"/>
              </w:rPr>
            </w:pPr>
            <w:r w:rsidRPr="00CB5DDD">
              <w:rPr>
                <w:rFonts w:asciiTheme="majorBidi" w:hAnsiTheme="majorBidi" w:cstheme="majorBidi"/>
                <w:b/>
                <w:sz w:val="24"/>
                <w:szCs w:val="24"/>
              </w:rPr>
              <w:t>При подготовката и изпълнението на дейностите на всяко проектно предложение следва да се спазват и прилагат задължително и трите хоризонтални принципа.</w:t>
            </w:r>
          </w:p>
          <w:p w14:paraId="0820C41D" w14:textId="77777777" w:rsidR="00AD5FBC" w:rsidRPr="00CB5DDD" w:rsidRDefault="00AD5FBC" w:rsidP="00DF077E">
            <w:pPr>
              <w:pStyle w:val="GfAheading1"/>
              <w:numPr>
                <w:ilvl w:val="0"/>
                <w:numId w:val="5"/>
              </w:numPr>
              <w:spacing w:before="120" w:after="120"/>
              <w:jc w:val="both"/>
              <w:outlineLvl w:val="1"/>
              <w:rPr>
                <w:rFonts w:asciiTheme="majorBidi" w:hAnsiTheme="majorBidi" w:cstheme="majorBidi"/>
              </w:rPr>
            </w:pPr>
            <w:bookmarkStart w:id="82" w:name="_Toc11278639"/>
            <w:r w:rsidRPr="00CB5DDD">
              <w:rPr>
                <w:rFonts w:asciiTheme="majorBidi" w:hAnsiTheme="majorBidi" w:cstheme="majorBidi"/>
              </w:rPr>
              <w:t>Равни възможности и недопускане на дискриминация</w:t>
            </w:r>
            <w:bookmarkEnd w:id="82"/>
          </w:p>
          <w:p w14:paraId="6C10324C"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В изпълнение на чл. 96, ал. 7, т. б на Регламент (ЕС) № 1303/2013 на Европейския парламент и на Съвета от 17 декември 2013 г. по време на различните етапи на прилагането на ОП РЧР 2014-2020 г. и особено по отношение на достъпа до финансиране</w:t>
            </w:r>
            <w:r w:rsidR="007A7DB7" w:rsidRPr="003B0EF0">
              <w:rPr>
                <w:rFonts w:asciiTheme="majorBidi" w:hAnsiTheme="majorBidi" w:cstheme="majorBidi"/>
                <w:sz w:val="24"/>
                <w:szCs w:val="24"/>
              </w:rPr>
              <w:t xml:space="preserve"> </w:t>
            </w:r>
            <w:r w:rsidRPr="00CB5DDD">
              <w:rPr>
                <w:rFonts w:asciiTheme="majorBidi" w:hAnsiTheme="majorBidi" w:cstheme="majorBidi"/>
                <w:sz w:val="24"/>
                <w:szCs w:val="24"/>
              </w:rPr>
              <w:t>с</w:t>
            </w:r>
            <w:r>
              <w:rPr>
                <w:rFonts w:asciiTheme="majorBidi" w:hAnsiTheme="majorBidi" w:cstheme="majorBidi"/>
                <w:sz w:val="24"/>
                <w:szCs w:val="24"/>
              </w:rPr>
              <w:t>е</w:t>
            </w:r>
            <w:r w:rsidRPr="00CB5DDD">
              <w:rPr>
                <w:rFonts w:asciiTheme="majorBidi" w:hAnsiTheme="majorBidi" w:cstheme="majorBidi"/>
                <w:sz w:val="24"/>
                <w:szCs w:val="24"/>
              </w:rPr>
              <w:t xml:space="preserve"> предприе</w:t>
            </w:r>
            <w:r>
              <w:rPr>
                <w:rFonts w:asciiTheme="majorBidi" w:hAnsiTheme="majorBidi" w:cstheme="majorBidi"/>
                <w:sz w:val="24"/>
                <w:szCs w:val="24"/>
              </w:rPr>
              <w:t>мат</w:t>
            </w:r>
            <w:r w:rsidRPr="00CB5DDD">
              <w:rPr>
                <w:rFonts w:asciiTheme="majorBidi" w:hAnsiTheme="majorBidi" w:cstheme="majorBidi"/>
                <w:sz w:val="24"/>
                <w:szCs w:val="24"/>
              </w:rPr>
              <w:t xml:space="preserve"> конкретни действия и мерки за насърчаване на равните възможности и предотвратяването на всякаква дискриминация, основана на пол, раса, цвят на кожата, етническа принадлежност или социален произход, генетични характеристики, език, религия или убеждения, политически или други мнения, имотно състояние, произход, увреждане, възраст или сексуална ориентация, като се имат предвид потребностите на различните целеви групи, изправени пред риск от подобна дискриминация.</w:t>
            </w:r>
          </w:p>
          <w:p w14:paraId="44667C6E" w14:textId="77777777" w:rsidR="00AD5FBC" w:rsidRPr="00CB5DDD" w:rsidRDefault="00AD5FBC" w:rsidP="00DF077E">
            <w:pPr>
              <w:pStyle w:val="GfAheading1"/>
              <w:numPr>
                <w:ilvl w:val="0"/>
                <w:numId w:val="5"/>
              </w:numPr>
              <w:spacing w:before="120" w:after="120"/>
              <w:jc w:val="both"/>
              <w:outlineLvl w:val="1"/>
              <w:rPr>
                <w:rFonts w:asciiTheme="majorBidi" w:hAnsiTheme="majorBidi" w:cstheme="majorBidi"/>
              </w:rPr>
            </w:pPr>
            <w:bookmarkStart w:id="83" w:name="_Toc11278640"/>
            <w:r w:rsidRPr="00CB5DDD">
              <w:rPr>
                <w:rFonts w:asciiTheme="majorBidi" w:hAnsiTheme="majorBidi" w:cstheme="majorBidi"/>
              </w:rPr>
              <w:t>Равенство между половете</w:t>
            </w:r>
            <w:bookmarkEnd w:id="83"/>
          </w:p>
          <w:p w14:paraId="2AC05451"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Равенството между мъжете и жените и интегрирането на принципа за равенство на възможностите се насърчава по време на различните етапи на прилагането на оперативната програма и особено по отношение на достъпа до финансиране.</w:t>
            </w:r>
          </w:p>
          <w:p w14:paraId="2F6F5E6D"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Конкретно в рамките на програмата с</w:t>
            </w:r>
            <w:r>
              <w:rPr>
                <w:rFonts w:asciiTheme="majorBidi" w:hAnsiTheme="majorBidi" w:cstheme="majorBidi"/>
                <w:sz w:val="24"/>
                <w:szCs w:val="24"/>
              </w:rPr>
              <w:t>е</w:t>
            </w:r>
            <w:r w:rsidRPr="00CB5DDD">
              <w:rPr>
                <w:rFonts w:asciiTheme="majorBidi" w:hAnsiTheme="majorBidi" w:cstheme="majorBidi"/>
                <w:sz w:val="24"/>
                <w:szCs w:val="24"/>
              </w:rPr>
              <w:t xml:space="preserve"> подкрепя</w:t>
            </w:r>
            <w:r>
              <w:rPr>
                <w:rFonts w:asciiTheme="majorBidi" w:hAnsiTheme="majorBidi" w:cstheme="majorBidi"/>
                <w:sz w:val="24"/>
                <w:szCs w:val="24"/>
              </w:rPr>
              <w:t xml:space="preserve">т </w:t>
            </w:r>
            <w:r w:rsidRPr="00CB5DDD">
              <w:rPr>
                <w:rFonts w:asciiTheme="majorBidi" w:hAnsiTheme="majorBidi" w:cstheme="majorBidi"/>
                <w:sz w:val="24"/>
                <w:szCs w:val="24"/>
              </w:rPr>
              <w:t>действия, насърчаващи съвместяването на професионалния с личния и семеен живот, насърчаване гъвкави форми на заетост и гъвкаво работно време, предоставяне на възможности за дистанционни обучения и работа, насърчаване на икономическата активност и независимост на жените, подкрепа за фирмени практики за насърчаване равенството между мъжете и жените на работното място и съчетаване на професионалния и личния живот, и др.</w:t>
            </w:r>
          </w:p>
          <w:p w14:paraId="5E863B83" w14:textId="77777777" w:rsidR="00AD5FBC" w:rsidRPr="00CB5DDD" w:rsidRDefault="00AD5FBC" w:rsidP="00E8463F">
            <w:pPr>
              <w:pStyle w:val="GfAheading1"/>
              <w:numPr>
                <w:ilvl w:val="0"/>
                <w:numId w:val="0"/>
              </w:numPr>
              <w:spacing w:before="120" w:after="120"/>
              <w:jc w:val="both"/>
              <w:outlineLvl w:val="1"/>
              <w:rPr>
                <w:rFonts w:asciiTheme="majorBidi" w:hAnsiTheme="majorBidi" w:cstheme="majorBidi"/>
                <w:b w:val="0"/>
              </w:rPr>
            </w:pPr>
            <w:bookmarkStart w:id="84" w:name="_Toc11278641"/>
            <w:r w:rsidRPr="00CB5DDD">
              <w:rPr>
                <w:rFonts w:asciiTheme="majorBidi" w:hAnsiTheme="majorBidi" w:cstheme="majorBidi"/>
                <w:b w:val="0"/>
              </w:rPr>
              <w:t>Чрез интегрирането на принципа за равенство между половете, усилията не се ограничават единствено до прилагането на определени действия насочени към жените, а се преследва постигането на равенство, отчитащо въздействието на дадена ситуация, както върху мъжете, така и върху жените.</w:t>
            </w:r>
            <w:bookmarkEnd w:id="84"/>
          </w:p>
          <w:p w14:paraId="5EA5E81B" w14:textId="77777777" w:rsidR="00AD5FBC" w:rsidRPr="00CB5DDD" w:rsidRDefault="00AD5FBC" w:rsidP="00DF077E">
            <w:pPr>
              <w:pStyle w:val="GfAheading1"/>
              <w:numPr>
                <w:ilvl w:val="0"/>
                <w:numId w:val="5"/>
              </w:numPr>
              <w:spacing w:before="120" w:after="120"/>
              <w:jc w:val="both"/>
              <w:outlineLvl w:val="1"/>
              <w:rPr>
                <w:rFonts w:asciiTheme="majorBidi" w:hAnsiTheme="majorBidi" w:cstheme="majorBidi"/>
              </w:rPr>
            </w:pPr>
            <w:bookmarkStart w:id="85" w:name="_Toc11278642"/>
            <w:r w:rsidRPr="00CB5DDD">
              <w:rPr>
                <w:rFonts w:asciiTheme="majorBidi" w:hAnsiTheme="majorBidi" w:cstheme="majorBidi"/>
              </w:rPr>
              <w:t>Устойчиво развитие</w:t>
            </w:r>
            <w:bookmarkEnd w:id="85"/>
          </w:p>
          <w:p w14:paraId="1DC633A5" w14:textId="77777777" w:rsidR="00AD5FBC" w:rsidRPr="00CB5DDD" w:rsidRDefault="00AD5FBC" w:rsidP="00E8463F">
            <w:pPr>
              <w:pStyle w:val="ListParagraph"/>
              <w:spacing w:before="120" w:after="120"/>
              <w:ind w:left="0"/>
              <w:contextualSpacing w:val="0"/>
              <w:jc w:val="both"/>
              <w:rPr>
                <w:rFonts w:asciiTheme="majorBidi" w:hAnsiTheme="majorBidi" w:cstheme="majorBidi"/>
                <w:b/>
                <w:sz w:val="24"/>
                <w:szCs w:val="24"/>
              </w:rPr>
            </w:pPr>
            <w:r w:rsidRPr="00CB5DDD">
              <w:rPr>
                <w:rFonts w:asciiTheme="majorBidi" w:hAnsiTheme="majorBidi" w:cstheme="majorBidi"/>
                <w:sz w:val="24"/>
                <w:szCs w:val="24"/>
              </w:rPr>
              <w:t xml:space="preserve">Посредством инвестиционните приоритети, към които е насочена подкрепата на ОП РЧР 2014-2020 г. се предоставя и подкрепа за прехода към икономика, която е нисковъглеродна, устойчива на изменението на климата, екологично устойчива и използваща ефикасно ресурсите. ОП РЧР 2014-2020 предвижда специфични мерки, насочени към опазването на околната среда и подкрепа за зелен растеж в рамките на съответните приоритетни оси, а също така и интегриране на изискванията за опазване на околната среда, ресурсната ефективност, смекчаването на изменението на климата и адаптацията към него, устойчивостта на природни бедствия, както и превенцията и </w:t>
            </w:r>
            <w:r w:rsidRPr="00CB5DDD">
              <w:rPr>
                <w:rFonts w:asciiTheme="majorBidi" w:hAnsiTheme="majorBidi" w:cstheme="majorBidi"/>
                <w:sz w:val="24"/>
                <w:szCs w:val="24"/>
              </w:rPr>
              <w:lastRenderedPageBreak/>
              <w:t>управлението на риска на хоризонтално ниво при подбора и изпълнението на проектите по програмата.</w:t>
            </w:r>
          </w:p>
        </w:tc>
      </w:tr>
    </w:tbl>
    <w:p w14:paraId="48FD0976" w14:textId="77777777" w:rsidR="00FD60EA" w:rsidRDefault="00FD60EA" w:rsidP="00AD5FBC">
      <w:pPr>
        <w:pStyle w:val="Heading1"/>
      </w:pPr>
      <w:bookmarkStart w:id="86" w:name="_Toc11278643"/>
    </w:p>
    <w:p w14:paraId="2E60E011" w14:textId="77777777" w:rsidR="00AD5FBC" w:rsidRPr="00CB5DDD" w:rsidRDefault="00AD5FBC" w:rsidP="00AD5FBC">
      <w:pPr>
        <w:pStyle w:val="Heading1"/>
        <w:rPr>
          <w:rFonts w:asciiTheme="majorBidi" w:hAnsiTheme="majorBidi" w:cstheme="majorBidi"/>
          <w:sz w:val="24"/>
          <w:szCs w:val="24"/>
        </w:rPr>
      </w:pPr>
      <w:r w:rsidRPr="00B66F22">
        <w:t>18. Минимален и максимален срок за изпълнение на проекта</w:t>
      </w:r>
      <w:r w:rsidRPr="00CB5DDD">
        <w:rPr>
          <w:rFonts w:asciiTheme="majorBidi" w:hAnsiTheme="majorBidi" w:cstheme="majorBidi"/>
          <w:sz w:val="24"/>
          <w:szCs w:val="24"/>
        </w:rPr>
        <w:t>:</w:t>
      </w:r>
      <w:bookmarkEnd w:id="86"/>
    </w:p>
    <w:tbl>
      <w:tblPr>
        <w:tblStyle w:val="TableGrid"/>
        <w:tblW w:w="0" w:type="auto"/>
        <w:tblLook w:val="04A0" w:firstRow="1" w:lastRow="0" w:firstColumn="1" w:lastColumn="0" w:noHBand="0" w:noVBand="1"/>
      </w:tblPr>
      <w:tblGrid>
        <w:gridCol w:w="9205"/>
      </w:tblGrid>
      <w:tr w:rsidR="00AD5FBC" w:rsidRPr="00CB5DDD" w14:paraId="0EFE69D1" w14:textId="77777777" w:rsidTr="00E8463F">
        <w:tc>
          <w:tcPr>
            <w:tcW w:w="9496" w:type="dxa"/>
          </w:tcPr>
          <w:p w14:paraId="44230833" w14:textId="37D1ABEB" w:rsidR="00AD5FBC" w:rsidRPr="00CB5DDD" w:rsidRDefault="00897A20" w:rsidP="00703EA3">
            <w:pPr>
              <w:pStyle w:val="ListParagraph"/>
              <w:spacing w:before="120" w:after="120"/>
              <w:ind w:left="0"/>
              <w:contextualSpacing w:val="0"/>
              <w:jc w:val="both"/>
              <w:rPr>
                <w:rFonts w:asciiTheme="majorBidi" w:hAnsiTheme="majorBidi" w:cstheme="majorBidi"/>
                <w:sz w:val="24"/>
                <w:szCs w:val="24"/>
              </w:rPr>
            </w:pPr>
            <w:r>
              <w:rPr>
                <w:rFonts w:asciiTheme="majorBidi" w:hAnsiTheme="majorBidi" w:cstheme="majorBidi"/>
                <w:sz w:val="24"/>
                <w:szCs w:val="24"/>
              </w:rPr>
              <w:t xml:space="preserve">Продължителността на дейностите не може да надвишава 18 месеца и проектните дейности следва да приключат до </w:t>
            </w:r>
            <w:r w:rsidR="007F126F" w:rsidRPr="00D47BF7">
              <w:rPr>
                <w:rFonts w:asciiTheme="majorBidi" w:hAnsiTheme="majorBidi" w:cstheme="majorBidi"/>
                <w:sz w:val="24"/>
                <w:szCs w:val="24"/>
              </w:rPr>
              <w:t>3</w:t>
            </w:r>
            <w:r w:rsidR="007F126F">
              <w:rPr>
                <w:rFonts w:asciiTheme="majorBidi" w:hAnsiTheme="majorBidi" w:cstheme="majorBidi"/>
                <w:sz w:val="24"/>
                <w:szCs w:val="24"/>
              </w:rPr>
              <w:t>0</w:t>
            </w:r>
            <w:r w:rsidR="00AD5FBC" w:rsidRPr="00D47BF7">
              <w:rPr>
                <w:rFonts w:asciiTheme="majorBidi" w:hAnsiTheme="majorBidi" w:cstheme="majorBidi"/>
                <w:sz w:val="24"/>
                <w:szCs w:val="24"/>
              </w:rPr>
              <w:t>.</w:t>
            </w:r>
            <w:r w:rsidR="007F126F">
              <w:rPr>
                <w:rFonts w:asciiTheme="majorBidi" w:hAnsiTheme="majorBidi" w:cstheme="majorBidi"/>
                <w:sz w:val="24"/>
                <w:szCs w:val="24"/>
              </w:rPr>
              <w:t>06</w:t>
            </w:r>
            <w:r w:rsidR="00AD5FBC" w:rsidRPr="00D47BF7">
              <w:rPr>
                <w:rFonts w:asciiTheme="majorBidi" w:hAnsiTheme="majorBidi" w:cstheme="majorBidi"/>
                <w:sz w:val="24"/>
                <w:szCs w:val="24"/>
              </w:rPr>
              <w:t>.2023 г.</w:t>
            </w:r>
          </w:p>
        </w:tc>
      </w:tr>
    </w:tbl>
    <w:p w14:paraId="512E2FDF" w14:textId="77777777" w:rsidR="00FD60EA" w:rsidRDefault="00FD60EA" w:rsidP="00AD5FBC">
      <w:pPr>
        <w:pStyle w:val="Heading1"/>
      </w:pPr>
      <w:bookmarkStart w:id="87" w:name="_Toc11278644"/>
    </w:p>
    <w:p w14:paraId="73EF59A5" w14:textId="77777777" w:rsidR="00AD5FBC" w:rsidRPr="00CB5DDD" w:rsidRDefault="00AD5FBC" w:rsidP="00AD5FBC">
      <w:pPr>
        <w:pStyle w:val="Heading1"/>
        <w:rPr>
          <w:rFonts w:asciiTheme="majorBidi" w:hAnsiTheme="majorBidi" w:cstheme="majorBidi"/>
          <w:sz w:val="24"/>
          <w:szCs w:val="24"/>
        </w:rPr>
      </w:pPr>
      <w:r w:rsidRPr="00B66F22">
        <w:t>19. Ред за оценяване на проектните предложения</w:t>
      </w:r>
      <w:r w:rsidRPr="00CB5DDD">
        <w:rPr>
          <w:rFonts w:asciiTheme="majorBidi" w:hAnsiTheme="majorBidi" w:cstheme="majorBidi"/>
          <w:sz w:val="24"/>
          <w:szCs w:val="24"/>
        </w:rPr>
        <w:t>:</w:t>
      </w:r>
      <w:bookmarkEnd w:id="87"/>
    </w:p>
    <w:tbl>
      <w:tblPr>
        <w:tblStyle w:val="TableGrid"/>
        <w:tblW w:w="9606" w:type="dxa"/>
        <w:tblLook w:val="04A0" w:firstRow="1" w:lastRow="0" w:firstColumn="1" w:lastColumn="0" w:noHBand="0" w:noVBand="1"/>
      </w:tblPr>
      <w:tblGrid>
        <w:gridCol w:w="9606"/>
      </w:tblGrid>
      <w:tr w:rsidR="00AD5FBC" w:rsidRPr="00CB5DDD" w14:paraId="7A9F4495" w14:textId="77777777" w:rsidTr="00E8463F">
        <w:tc>
          <w:tcPr>
            <w:tcW w:w="9606" w:type="dxa"/>
          </w:tcPr>
          <w:p w14:paraId="404F14C3" w14:textId="77777777" w:rsidR="00AD5FBC" w:rsidRPr="00CB5DDD" w:rsidRDefault="00AD5FBC" w:rsidP="00E8463F">
            <w:pPr>
              <w:spacing w:before="120" w:after="120" w:line="240" w:lineRule="atLeast"/>
              <w:jc w:val="both"/>
              <w:rPr>
                <w:rFonts w:asciiTheme="majorBidi" w:hAnsiTheme="majorBidi" w:cstheme="majorBidi"/>
                <w:sz w:val="24"/>
                <w:szCs w:val="24"/>
              </w:rPr>
            </w:pPr>
            <w:r w:rsidRPr="00CB5DDD">
              <w:rPr>
                <w:rFonts w:asciiTheme="majorBidi" w:hAnsiTheme="majorBidi" w:cstheme="majorBidi"/>
                <w:sz w:val="24"/>
                <w:szCs w:val="24"/>
              </w:rPr>
              <w:t>Всички проектни предложения, подадени в срок, се оценяват в съответствие с критериите, описани в Условията за кандидатстване. Критериите не подлежат на изменение по време на провеждането на процедурата. Оценката се извършва в системата ИСУН 2020 и се документира чрез попълването на оценителни таблици. Оценката на проектните предложения включва:</w:t>
            </w:r>
          </w:p>
          <w:p w14:paraId="34DC6691" w14:textId="77777777" w:rsidR="00AD5FBC" w:rsidRPr="00CB5DDD" w:rsidRDefault="00AD5FBC" w:rsidP="00E8463F">
            <w:pPr>
              <w:pStyle w:val="firstline"/>
              <w:spacing w:before="120" w:after="120"/>
              <w:ind w:firstLine="0"/>
              <w:rPr>
                <w:rFonts w:asciiTheme="majorBidi" w:hAnsiTheme="majorBidi" w:cstheme="majorBidi"/>
              </w:rPr>
            </w:pPr>
            <w:r w:rsidRPr="00CB5DDD">
              <w:rPr>
                <w:rFonts w:asciiTheme="majorBidi" w:hAnsiTheme="majorBidi" w:cstheme="majorBidi"/>
              </w:rPr>
              <w:tab/>
              <w:t>1. Оценка на административното съответствие и допустимостта;</w:t>
            </w:r>
          </w:p>
          <w:p w14:paraId="06578778" w14:textId="77777777" w:rsidR="00AD5FBC" w:rsidRPr="00CB5DDD" w:rsidRDefault="00AD5FBC" w:rsidP="00E8463F">
            <w:pPr>
              <w:pStyle w:val="firstline"/>
              <w:spacing w:before="120" w:after="120"/>
              <w:ind w:firstLine="0"/>
              <w:rPr>
                <w:rFonts w:asciiTheme="majorBidi" w:hAnsiTheme="majorBidi" w:cstheme="majorBidi"/>
              </w:rPr>
            </w:pPr>
            <w:r w:rsidRPr="00CB5DDD">
              <w:rPr>
                <w:rFonts w:asciiTheme="majorBidi" w:hAnsiTheme="majorBidi" w:cstheme="majorBidi"/>
              </w:rPr>
              <w:tab/>
              <w:t>2. Техническа и финансова оценка.</w:t>
            </w:r>
          </w:p>
          <w:p w14:paraId="66F4C24F" w14:textId="77777777" w:rsidR="00AD5FBC" w:rsidRPr="00CB5DDD" w:rsidRDefault="00AD5FBC" w:rsidP="00E8463F">
            <w:pPr>
              <w:pStyle w:val="Text1"/>
              <w:tabs>
                <w:tab w:val="left" w:pos="567"/>
                <w:tab w:val="left" w:pos="2608"/>
                <w:tab w:val="left" w:pos="3317"/>
              </w:tabs>
              <w:spacing w:before="120" w:after="120"/>
              <w:ind w:left="0"/>
              <w:rPr>
                <w:rFonts w:asciiTheme="majorBidi" w:hAnsiTheme="majorBidi" w:cstheme="majorBidi"/>
                <w:b/>
                <w:szCs w:val="24"/>
                <w:lang w:val="bg-BG"/>
              </w:rPr>
            </w:pPr>
            <w:r w:rsidRPr="00CB5DDD">
              <w:rPr>
                <w:rFonts w:asciiTheme="majorBidi" w:hAnsiTheme="majorBidi" w:cstheme="majorBidi"/>
                <w:b/>
                <w:szCs w:val="24"/>
                <w:lang w:val="bg-BG"/>
              </w:rPr>
              <w:t>ЕТАП 1: ОЦЕНКА НА АДМИНИСТРАТИВНОТО СЪОТВЕТСТВИЕ И ДОПУСТИМОСТТА</w:t>
            </w:r>
          </w:p>
          <w:p w14:paraId="56CF47FC" w14:textId="77777777" w:rsidR="00AD5FBC" w:rsidRPr="00CB5DDD" w:rsidRDefault="00AD5FBC" w:rsidP="00E8463F">
            <w:pPr>
              <w:pStyle w:val="BodyText3"/>
              <w:spacing w:before="120"/>
              <w:jc w:val="both"/>
              <w:rPr>
                <w:rFonts w:asciiTheme="majorBidi" w:hAnsiTheme="majorBidi" w:cstheme="majorBidi"/>
                <w:sz w:val="24"/>
                <w:szCs w:val="24"/>
              </w:rPr>
            </w:pPr>
            <w:r w:rsidRPr="00CB5DDD">
              <w:rPr>
                <w:rFonts w:asciiTheme="majorBidi" w:hAnsiTheme="majorBidi" w:cstheme="majorBidi"/>
                <w:sz w:val="24"/>
                <w:szCs w:val="24"/>
              </w:rPr>
              <w:t>Комисия, назначена със заповед на председателя на Управителния съвет на МИГ</w:t>
            </w:r>
            <w:r>
              <w:rPr>
                <w:rFonts w:asciiTheme="majorBidi" w:hAnsiTheme="majorBidi" w:cstheme="majorBidi"/>
                <w:sz w:val="24"/>
                <w:szCs w:val="24"/>
              </w:rPr>
              <w:t xml:space="preserve"> „Струма – Симитли, Кресна и Струмяни“</w:t>
            </w:r>
            <w:r w:rsidRPr="00CB5DDD">
              <w:rPr>
                <w:rFonts w:asciiTheme="majorBidi" w:hAnsiTheme="majorBidi" w:cstheme="majorBidi"/>
                <w:sz w:val="24"/>
                <w:szCs w:val="24"/>
              </w:rPr>
              <w:t>, ще извърши оценка на проектните предложения.</w:t>
            </w:r>
          </w:p>
          <w:p w14:paraId="69096EFA" w14:textId="77777777" w:rsidR="00AD5FBC" w:rsidRPr="00CB5DDD" w:rsidRDefault="00AD5FBC" w:rsidP="00E8463F">
            <w:pPr>
              <w:tabs>
                <w:tab w:val="left" w:pos="567"/>
                <w:tab w:val="left" w:pos="2608"/>
                <w:tab w:val="left" w:pos="3317"/>
              </w:tabs>
              <w:spacing w:before="120" w:after="120"/>
              <w:jc w:val="both"/>
              <w:rPr>
                <w:rFonts w:asciiTheme="majorBidi" w:hAnsiTheme="majorBidi" w:cstheme="majorBidi"/>
                <w:b/>
                <w:snapToGrid w:val="0"/>
                <w:sz w:val="24"/>
                <w:szCs w:val="24"/>
              </w:rPr>
            </w:pPr>
            <w:r w:rsidRPr="00CB5DDD">
              <w:rPr>
                <w:rFonts w:asciiTheme="majorBidi" w:hAnsiTheme="majorBidi" w:cstheme="majorBidi"/>
                <w:sz w:val="24"/>
                <w:szCs w:val="24"/>
              </w:rPr>
              <w:t xml:space="preserve">Съгласно разпоредбите на Минималните изисквания по чл. 41, ал. 2 от ПМС 161 от 04 юли 2016 г. </w:t>
            </w:r>
            <w:r w:rsidRPr="00CB5DDD">
              <w:rPr>
                <w:rFonts w:asciiTheme="majorBidi" w:hAnsiTheme="majorBidi" w:cstheme="majorBidi"/>
                <w:snapToGrid w:val="0"/>
                <w:sz w:val="24"/>
                <w:szCs w:val="24"/>
              </w:rPr>
              <w:t xml:space="preserve">когато при оценката на административното съответствие и допустимостта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w:t>
            </w:r>
            <w:r w:rsidRPr="00CB5DDD">
              <w:rPr>
                <w:rFonts w:asciiTheme="majorBidi" w:hAnsiTheme="majorBidi" w:cstheme="majorBidi"/>
                <w:b/>
                <w:snapToGrid w:val="0"/>
                <w:sz w:val="24"/>
                <w:szCs w:val="24"/>
              </w:rPr>
              <w:t>неотстраняване на нередовностите в срок може да доведе до прекратяване на производството по отношение на кандидата.</w:t>
            </w:r>
            <w:r w:rsidRPr="00CB5DDD">
              <w:rPr>
                <w:rFonts w:asciiTheme="majorBidi" w:hAnsiTheme="majorBidi" w:cstheme="majorBidi"/>
                <w:sz w:val="24"/>
                <w:szCs w:val="24"/>
              </w:rPr>
              <w:t xml:space="preserve"> Отстраняването на нередовностите не може да води до подобряване качеството на проектното предложение.</w:t>
            </w:r>
          </w:p>
          <w:p w14:paraId="29F36442" w14:textId="77777777" w:rsidR="00AD5FBC" w:rsidRPr="00CB5DDD" w:rsidRDefault="00AD5FBC" w:rsidP="00E8463F">
            <w:pPr>
              <w:tabs>
                <w:tab w:val="left" w:pos="567"/>
                <w:tab w:val="left" w:pos="2608"/>
                <w:tab w:val="left" w:pos="3317"/>
              </w:tabs>
              <w:spacing w:before="120" w:after="120"/>
              <w:jc w:val="both"/>
              <w:rPr>
                <w:rFonts w:asciiTheme="majorBidi" w:hAnsiTheme="majorBidi" w:cstheme="majorBidi"/>
                <w:snapToGrid w:val="0"/>
                <w:sz w:val="24"/>
                <w:szCs w:val="24"/>
                <w:u w:val="single"/>
              </w:rPr>
            </w:pPr>
            <w:r w:rsidRPr="00CB5DDD">
              <w:rPr>
                <w:rFonts w:asciiTheme="majorBidi" w:hAnsiTheme="majorBidi" w:cstheme="majorBidi"/>
                <w:snapToGrid w:val="0"/>
                <w:sz w:val="24"/>
                <w:szCs w:val="24"/>
                <w:u w:val="single"/>
              </w:rPr>
              <w:t>Кореспонденцията с кандидата ще се извършва през системата ИСУН 2020 чрез профила на кандидата и асоциирания към него електронен адрес на потребителя.</w:t>
            </w:r>
          </w:p>
          <w:p w14:paraId="7959FFFB"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Кандидатът няма право да представя на комисията други документи освен липсващите и тези за отстраняване на нередовностите. </w:t>
            </w:r>
          </w:p>
          <w:p w14:paraId="0CBE2F61"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На следния уеб адрес е наличен видеоклип, онагледяващ процеса на отговор на въпрос от оценителната комисия: </w:t>
            </w:r>
            <w:hyperlink r:id="rId13" w:history="1">
              <w:r w:rsidRPr="00CB5DDD">
                <w:rPr>
                  <w:rStyle w:val="Hyperlink"/>
                  <w:rFonts w:asciiTheme="majorBidi" w:hAnsiTheme="majorBidi" w:cstheme="majorBidi"/>
                  <w:sz w:val="24"/>
                  <w:szCs w:val="24"/>
                </w:rPr>
                <w:t>https://www.youtube.com/watch?v=x6T0AavwC68</w:t>
              </w:r>
            </w:hyperlink>
          </w:p>
          <w:p w14:paraId="772C64FE" w14:textId="77777777" w:rsidR="00AD5FBC" w:rsidRPr="00CB5DDD" w:rsidRDefault="00AD5FBC" w:rsidP="00E8463F">
            <w:pPr>
              <w:spacing w:before="120" w:after="120"/>
              <w:jc w:val="both"/>
              <w:rPr>
                <w:rFonts w:asciiTheme="majorBidi" w:hAnsiTheme="majorBidi" w:cstheme="majorBidi"/>
                <w:sz w:val="24"/>
                <w:szCs w:val="24"/>
              </w:rPr>
            </w:pPr>
          </w:p>
          <w:p w14:paraId="7D2B4C6C" w14:textId="77777777" w:rsidR="00AD5FBC" w:rsidRPr="00CB5DDD" w:rsidRDefault="00AD5FBC" w:rsidP="00E8463F">
            <w:pPr>
              <w:pStyle w:val="Text1"/>
              <w:tabs>
                <w:tab w:val="left" w:pos="567"/>
                <w:tab w:val="left" w:pos="2608"/>
                <w:tab w:val="left" w:pos="3317"/>
              </w:tabs>
              <w:spacing w:before="120" w:after="120"/>
              <w:jc w:val="left"/>
              <w:rPr>
                <w:rFonts w:asciiTheme="majorBidi" w:hAnsiTheme="majorBidi" w:cstheme="majorBidi"/>
                <w:b/>
                <w:szCs w:val="24"/>
                <w:lang w:val="bg-BG"/>
              </w:rPr>
            </w:pPr>
            <w:r w:rsidRPr="00CB5DDD">
              <w:rPr>
                <w:rFonts w:asciiTheme="majorBidi" w:hAnsiTheme="majorBidi" w:cstheme="majorBidi"/>
                <w:b/>
                <w:szCs w:val="24"/>
                <w:lang w:val="bg-BG"/>
              </w:rPr>
              <w:t xml:space="preserve">ЕТАП 2: ТЕХНИЧЕСКА И ФИНАНСОВА ОЦЕНКА </w:t>
            </w:r>
          </w:p>
          <w:p w14:paraId="011FB7A9"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lastRenderedPageBreak/>
              <w:t>“</w:t>
            </w:r>
            <w:r w:rsidRPr="00CB5DDD">
              <w:rPr>
                <w:rStyle w:val="ldef"/>
                <w:rFonts w:asciiTheme="majorBidi" w:hAnsiTheme="majorBidi" w:cstheme="majorBidi"/>
                <w:sz w:val="24"/>
                <w:szCs w:val="24"/>
              </w:rPr>
              <w:t xml:space="preserve">Техническа и финансова оценка” </w:t>
            </w:r>
            <w:r w:rsidRPr="00CB5DDD">
              <w:rPr>
                <w:rFonts w:asciiTheme="majorBidi" w:hAnsiTheme="majorBidi" w:cstheme="majorBidi"/>
                <w:sz w:val="24"/>
                <w:szCs w:val="24"/>
              </w:rPr>
              <w:t>е оценка по същество на проектните предложения, която се извършва в съответствие с критериите за оценка.</w:t>
            </w:r>
          </w:p>
          <w:p w14:paraId="38D57B94" w14:textId="77777777" w:rsidR="00AD5FBC" w:rsidRPr="00BB0D33" w:rsidRDefault="00AD5FBC" w:rsidP="00E8463F">
            <w:pPr>
              <w:pStyle w:val="Default"/>
              <w:spacing w:after="120" w:line="276" w:lineRule="auto"/>
              <w:jc w:val="both"/>
              <w:rPr>
                <w:rFonts w:asciiTheme="majorBidi" w:hAnsiTheme="majorBidi" w:cstheme="majorBidi"/>
              </w:rPr>
            </w:pPr>
            <w:r w:rsidRPr="00BB0D33">
              <w:rPr>
                <w:rFonts w:asciiTheme="majorBidi" w:hAnsiTheme="majorBidi" w:cstheme="majorBidi"/>
              </w:rPr>
              <w:t xml:space="preserve">Техническата и финансовата оценка на проектното предложение включва оценка на: </w:t>
            </w:r>
          </w:p>
          <w:p w14:paraId="70F2A48C" w14:textId="77777777" w:rsidR="00AD5FBC" w:rsidRPr="00BB0D33" w:rsidRDefault="00AD5FBC" w:rsidP="008A5A27">
            <w:pPr>
              <w:pStyle w:val="Default"/>
              <w:numPr>
                <w:ilvl w:val="0"/>
                <w:numId w:val="15"/>
              </w:numPr>
              <w:spacing w:after="120" w:line="276" w:lineRule="auto"/>
              <w:jc w:val="both"/>
              <w:rPr>
                <w:rFonts w:asciiTheme="majorBidi" w:hAnsiTheme="majorBidi" w:cstheme="majorBidi"/>
              </w:rPr>
            </w:pPr>
            <w:r w:rsidRPr="00BB0D33">
              <w:rPr>
                <w:rFonts w:asciiTheme="majorBidi" w:hAnsiTheme="majorBidi" w:cstheme="majorBidi"/>
              </w:rPr>
              <w:t xml:space="preserve">оперативен капацитет на кандидата/партньора – опит в управление на проекти, както и опит в дейности като тези, включени в проектното предложение; </w:t>
            </w:r>
          </w:p>
          <w:p w14:paraId="279F749D" w14:textId="77777777" w:rsidR="00AD5FBC" w:rsidRPr="00BB0D33" w:rsidRDefault="00AD5FBC" w:rsidP="008A5A27">
            <w:pPr>
              <w:pStyle w:val="Default"/>
              <w:numPr>
                <w:ilvl w:val="0"/>
                <w:numId w:val="15"/>
              </w:numPr>
              <w:spacing w:after="120" w:line="276" w:lineRule="auto"/>
              <w:jc w:val="both"/>
              <w:rPr>
                <w:rFonts w:asciiTheme="majorBidi" w:hAnsiTheme="majorBidi" w:cstheme="majorBidi"/>
              </w:rPr>
            </w:pPr>
            <w:r w:rsidRPr="00BB0D33">
              <w:rPr>
                <w:rFonts w:asciiTheme="majorBidi" w:hAnsiTheme="majorBidi" w:cstheme="majorBidi"/>
              </w:rPr>
              <w:t xml:space="preserve">описание и обосновка на целите на проекта и на потребностите на целевите групи и връзката им със заложените резултати по проекта; </w:t>
            </w:r>
          </w:p>
          <w:p w14:paraId="2B49784A" w14:textId="77777777" w:rsidR="00AD5FBC" w:rsidRPr="00BB0D33" w:rsidRDefault="00AD5FBC" w:rsidP="008A5A27">
            <w:pPr>
              <w:pStyle w:val="Default"/>
              <w:numPr>
                <w:ilvl w:val="0"/>
                <w:numId w:val="15"/>
              </w:numPr>
              <w:spacing w:line="276" w:lineRule="auto"/>
              <w:jc w:val="both"/>
              <w:rPr>
                <w:rFonts w:asciiTheme="majorBidi" w:hAnsiTheme="majorBidi" w:cstheme="majorBidi"/>
              </w:rPr>
            </w:pPr>
            <w:r w:rsidRPr="00BB0D33">
              <w:rPr>
                <w:rFonts w:asciiTheme="majorBidi" w:hAnsiTheme="majorBidi" w:cstheme="majorBidi"/>
              </w:rPr>
              <w:t xml:space="preserve">съответствие на дейностите със заложените цели и очакваните резултати, както и последователност и продължителност на изпълнение на дейностите; </w:t>
            </w:r>
          </w:p>
          <w:p w14:paraId="3C986CC6" w14:textId="77777777" w:rsidR="00AD5FBC" w:rsidRPr="00BB0D33" w:rsidRDefault="00AD5FBC" w:rsidP="008A5A27">
            <w:pPr>
              <w:numPr>
                <w:ilvl w:val="0"/>
                <w:numId w:val="15"/>
              </w:numPr>
              <w:spacing w:before="120" w:after="120" w:line="276" w:lineRule="auto"/>
              <w:jc w:val="both"/>
              <w:rPr>
                <w:rFonts w:asciiTheme="majorBidi" w:hAnsiTheme="majorBidi" w:cstheme="majorBidi"/>
                <w:sz w:val="24"/>
                <w:szCs w:val="24"/>
              </w:rPr>
            </w:pPr>
            <w:r w:rsidRPr="00BB0D33">
              <w:rPr>
                <w:rFonts w:asciiTheme="majorBidi" w:hAnsiTheme="majorBidi" w:cstheme="majorBidi"/>
                <w:sz w:val="24"/>
                <w:szCs w:val="24"/>
              </w:rPr>
              <w:t>бюджет – съответствие на предвидените разходи с поставените цели, дейности и очаквани резултати;</w:t>
            </w:r>
          </w:p>
          <w:p w14:paraId="3E91C31E" w14:textId="77777777" w:rsidR="00AD5FBC" w:rsidRPr="00BB0D33" w:rsidRDefault="00AD5FBC" w:rsidP="008A5A27">
            <w:pPr>
              <w:numPr>
                <w:ilvl w:val="0"/>
                <w:numId w:val="15"/>
              </w:numPr>
              <w:spacing w:line="276" w:lineRule="auto"/>
              <w:rPr>
                <w:rFonts w:asciiTheme="majorBidi" w:hAnsiTheme="majorBidi" w:cstheme="majorBidi"/>
                <w:sz w:val="24"/>
                <w:szCs w:val="24"/>
              </w:rPr>
            </w:pPr>
            <w:r w:rsidRPr="00BB0D33">
              <w:rPr>
                <w:rFonts w:asciiTheme="majorBidi" w:hAnsiTheme="majorBidi" w:cstheme="majorBidi"/>
                <w:sz w:val="24"/>
                <w:szCs w:val="24"/>
              </w:rPr>
              <w:t>специфични за територията и местната общност критерии.</w:t>
            </w:r>
          </w:p>
          <w:p w14:paraId="78F731E8" w14:textId="77777777" w:rsidR="00AD5FBC" w:rsidRPr="00D47BF7" w:rsidRDefault="00AD5FBC" w:rsidP="00E8463F">
            <w:pPr>
              <w:autoSpaceDE w:val="0"/>
              <w:autoSpaceDN w:val="0"/>
              <w:adjustRightInd w:val="0"/>
              <w:spacing w:before="120" w:after="120"/>
              <w:jc w:val="both"/>
              <w:rPr>
                <w:rFonts w:asciiTheme="majorBidi" w:hAnsiTheme="majorBidi" w:cstheme="majorBidi"/>
                <w:b/>
                <w:bCs/>
                <w:sz w:val="24"/>
                <w:szCs w:val="24"/>
              </w:rPr>
            </w:pPr>
            <w:r w:rsidRPr="00BB0D33">
              <w:rPr>
                <w:rFonts w:asciiTheme="majorBidi" w:hAnsiTheme="majorBidi" w:cstheme="majorBidi"/>
                <w:b/>
                <w:bCs/>
                <w:sz w:val="24"/>
                <w:szCs w:val="24"/>
              </w:rPr>
              <w:t>Общия</w:t>
            </w:r>
            <w:r w:rsidR="007F126F">
              <w:rPr>
                <w:rFonts w:asciiTheme="majorBidi" w:hAnsiTheme="majorBidi" w:cstheme="majorBidi"/>
                <w:b/>
                <w:bCs/>
                <w:sz w:val="24"/>
                <w:szCs w:val="24"/>
              </w:rPr>
              <w:t>т</w:t>
            </w:r>
            <w:r w:rsidRPr="00BB0D33">
              <w:rPr>
                <w:rFonts w:asciiTheme="majorBidi" w:hAnsiTheme="majorBidi" w:cstheme="majorBidi"/>
                <w:b/>
                <w:bCs/>
                <w:sz w:val="24"/>
                <w:szCs w:val="24"/>
              </w:rPr>
              <w:t xml:space="preserve"> брой на точките по настоящата процедура е 100 точки.</w:t>
            </w:r>
          </w:p>
          <w:p w14:paraId="3E429395" w14:textId="77777777" w:rsidR="00AD5FBC" w:rsidRPr="00BB0D33" w:rsidRDefault="00AD5FBC" w:rsidP="007F126F">
            <w:pPr>
              <w:autoSpaceDE w:val="0"/>
              <w:autoSpaceDN w:val="0"/>
              <w:adjustRightInd w:val="0"/>
              <w:spacing w:before="120" w:after="120"/>
              <w:jc w:val="both"/>
              <w:rPr>
                <w:rFonts w:asciiTheme="majorBidi" w:hAnsiTheme="majorBidi" w:cstheme="majorBidi"/>
                <w:b/>
                <w:bCs/>
                <w:sz w:val="24"/>
                <w:szCs w:val="24"/>
              </w:rPr>
            </w:pPr>
            <w:r w:rsidRPr="00D47BF7">
              <w:rPr>
                <w:rFonts w:asciiTheme="majorBidi" w:hAnsiTheme="majorBidi" w:cstheme="majorBidi"/>
                <w:b/>
                <w:bCs/>
                <w:sz w:val="24"/>
                <w:szCs w:val="24"/>
              </w:rPr>
              <w:t>За да бъде предложено за финансиране едно проектно предложение</w:t>
            </w:r>
            <w:r w:rsidR="007F126F">
              <w:rPr>
                <w:rFonts w:asciiTheme="majorBidi" w:hAnsiTheme="majorBidi" w:cstheme="majorBidi"/>
                <w:b/>
                <w:bCs/>
                <w:sz w:val="24"/>
                <w:szCs w:val="24"/>
              </w:rPr>
              <w:t xml:space="preserve"> о</w:t>
            </w:r>
            <w:r w:rsidR="007F126F" w:rsidRPr="00BB0D33">
              <w:rPr>
                <w:rFonts w:asciiTheme="majorBidi" w:hAnsiTheme="majorBidi" w:cstheme="majorBidi"/>
                <w:b/>
                <w:bCs/>
                <w:sz w:val="24"/>
                <w:szCs w:val="24"/>
              </w:rPr>
              <w:t xml:space="preserve">бщата </w:t>
            </w:r>
            <w:r w:rsidRPr="00BB0D33">
              <w:rPr>
                <w:rFonts w:asciiTheme="majorBidi" w:hAnsiTheme="majorBidi" w:cstheme="majorBidi"/>
                <w:b/>
                <w:bCs/>
                <w:sz w:val="24"/>
                <w:szCs w:val="24"/>
              </w:rPr>
              <w:t xml:space="preserve">крайна оценка на етап техническа и финансова оценка трябва да е равна или по-голяма от </w:t>
            </w:r>
            <w:r w:rsidR="00FD61A3">
              <w:rPr>
                <w:rFonts w:asciiTheme="majorBidi" w:hAnsiTheme="majorBidi" w:cstheme="majorBidi"/>
                <w:b/>
                <w:bCs/>
                <w:sz w:val="24"/>
                <w:szCs w:val="24"/>
              </w:rPr>
              <w:t>5</w:t>
            </w:r>
            <w:r w:rsidRPr="00BB0D33">
              <w:rPr>
                <w:rFonts w:asciiTheme="majorBidi" w:hAnsiTheme="majorBidi" w:cstheme="majorBidi"/>
                <w:b/>
                <w:bCs/>
                <w:sz w:val="24"/>
                <w:szCs w:val="24"/>
              </w:rPr>
              <w:t xml:space="preserve">0 т. </w:t>
            </w:r>
          </w:p>
          <w:p w14:paraId="1B24902D" w14:textId="77777777" w:rsidR="00AD5FBC" w:rsidRPr="00D47BF7" w:rsidRDefault="00AD5FBC" w:rsidP="00E8463F">
            <w:pPr>
              <w:autoSpaceDE w:val="0"/>
              <w:autoSpaceDN w:val="0"/>
              <w:adjustRightInd w:val="0"/>
              <w:spacing w:before="120" w:after="120"/>
              <w:jc w:val="both"/>
              <w:rPr>
                <w:rFonts w:asciiTheme="majorBidi" w:hAnsiTheme="majorBidi" w:cstheme="majorBidi"/>
                <w:b/>
                <w:bCs/>
                <w:sz w:val="24"/>
                <w:szCs w:val="24"/>
              </w:rPr>
            </w:pPr>
            <w:r w:rsidRPr="00D47BF7">
              <w:rPr>
                <w:rFonts w:asciiTheme="majorBidi" w:hAnsiTheme="majorBidi" w:cstheme="majorBidi"/>
                <w:b/>
                <w:bCs/>
                <w:sz w:val="24"/>
                <w:szCs w:val="24"/>
              </w:rPr>
              <w:t>В случай че две или повече проектни предложения имат еднакви общи крайни оценки, проектите ще бъдат подреждани в низходящ ред по следните критерии:</w:t>
            </w:r>
          </w:p>
          <w:p w14:paraId="64BBC80A" w14:textId="77777777" w:rsidR="00AD5FBC" w:rsidRPr="00D47BF7" w:rsidRDefault="00AD5FBC" w:rsidP="00DF077E">
            <w:pPr>
              <w:numPr>
                <w:ilvl w:val="0"/>
                <w:numId w:val="6"/>
              </w:numPr>
              <w:autoSpaceDE w:val="0"/>
              <w:autoSpaceDN w:val="0"/>
              <w:adjustRightInd w:val="0"/>
              <w:spacing w:before="120" w:after="120"/>
              <w:jc w:val="both"/>
              <w:rPr>
                <w:rFonts w:asciiTheme="majorBidi" w:hAnsiTheme="majorBidi" w:cstheme="majorBidi"/>
                <w:b/>
                <w:bCs/>
                <w:sz w:val="24"/>
                <w:szCs w:val="24"/>
              </w:rPr>
            </w:pPr>
            <w:r w:rsidRPr="00D47BF7">
              <w:rPr>
                <w:rFonts w:asciiTheme="majorBidi" w:hAnsiTheme="majorBidi" w:cstheme="majorBidi"/>
                <w:b/>
                <w:bCs/>
                <w:sz w:val="24"/>
                <w:szCs w:val="24"/>
              </w:rPr>
              <w:t xml:space="preserve">По-високи индикатори за </w:t>
            </w:r>
            <w:r w:rsidR="00FD61A3">
              <w:rPr>
                <w:rFonts w:asciiTheme="majorBidi" w:hAnsiTheme="majorBidi" w:cstheme="majorBidi"/>
                <w:b/>
                <w:bCs/>
                <w:sz w:val="24"/>
                <w:szCs w:val="24"/>
              </w:rPr>
              <w:t>резултат</w:t>
            </w:r>
            <w:r w:rsidRPr="00D242D3">
              <w:rPr>
                <w:rFonts w:asciiTheme="majorBidi" w:hAnsiTheme="majorBidi" w:cstheme="majorBidi"/>
                <w:b/>
                <w:bCs/>
                <w:sz w:val="24"/>
                <w:szCs w:val="24"/>
              </w:rPr>
              <w:t>;</w:t>
            </w:r>
          </w:p>
          <w:p w14:paraId="12F62298" w14:textId="77777777" w:rsidR="00AD5FBC" w:rsidRPr="00CB5DDD" w:rsidRDefault="00AD5FBC" w:rsidP="00DF077E">
            <w:pPr>
              <w:numPr>
                <w:ilvl w:val="0"/>
                <w:numId w:val="6"/>
              </w:numPr>
              <w:autoSpaceDE w:val="0"/>
              <w:autoSpaceDN w:val="0"/>
              <w:adjustRightInd w:val="0"/>
              <w:spacing w:before="120" w:after="120"/>
              <w:jc w:val="both"/>
              <w:rPr>
                <w:rFonts w:asciiTheme="majorBidi" w:hAnsiTheme="majorBidi" w:cstheme="majorBidi"/>
                <w:b/>
                <w:bCs/>
                <w:sz w:val="24"/>
                <w:szCs w:val="24"/>
              </w:rPr>
            </w:pPr>
            <w:r w:rsidRPr="00CB5DDD">
              <w:rPr>
                <w:rFonts w:asciiTheme="majorBidi" w:hAnsiTheme="majorBidi" w:cstheme="majorBidi"/>
                <w:b/>
                <w:bCs/>
                <w:sz w:val="24"/>
                <w:szCs w:val="24"/>
              </w:rPr>
              <w:t>Крайната оценка на раздел 3 Методика и организация;</w:t>
            </w:r>
          </w:p>
          <w:p w14:paraId="0799D778" w14:textId="77777777" w:rsidR="00AD5FBC" w:rsidRPr="00CB5DDD" w:rsidRDefault="00AD5FBC" w:rsidP="00DF077E">
            <w:pPr>
              <w:numPr>
                <w:ilvl w:val="0"/>
                <w:numId w:val="6"/>
              </w:numPr>
              <w:autoSpaceDE w:val="0"/>
              <w:autoSpaceDN w:val="0"/>
              <w:adjustRightInd w:val="0"/>
              <w:spacing w:before="120" w:after="120"/>
              <w:jc w:val="both"/>
              <w:rPr>
                <w:rFonts w:asciiTheme="majorBidi" w:hAnsiTheme="majorBidi" w:cstheme="majorBidi"/>
                <w:b/>
                <w:bCs/>
                <w:sz w:val="24"/>
                <w:szCs w:val="24"/>
              </w:rPr>
            </w:pPr>
            <w:r w:rsidRPr="00CB5DDD">
              <w:rPr>
                <w:rFonts w:asciiTheme="majorBidi" w:hAnsiTheme="majorBidi" w:cstheme="majorBidi"/>
                <w:b/>
                <w:bCs/>
                <w:sz w:val="24"/>
                <w:szCs w:val="24"/>
              </w:rPr>
              <w:t>Крайната оценка на раздел 4 Бюджет</w:t>
            </w:r>
            <w:r>
              <w:rPr>
                <w:rFonts w:asciiTheme="majorBidi" w:hAnsiTheme="majorBidi" w:cstheme="majorBidi"/>
                <w:b/>
                <w:bCs/>
                <w:sz w:val="24"/>
                <w:szCs w:val="24"/>
              </w:rPr>
              <w:t>.</w:t>
            </w:r>
          </w:p>
          <w:p w14:paraId="33EBDD8D" w14:textId="77777777" w:rsidR="00AD5FBC" w:rsidRPr="00BB0D33" w:rsidRDefault="00AD5FBC" w:rsidP="00E8463F">
            <w:pPr>
              <w:ind w:left="360"/>
              <w:rPr>
                <w:rFonts w:asciiTheme="majorBidi" w:hAnsiTheme="majorBidi" w:cstheme="majorBidi"/>
                <w:b/>
                <w:bCs/>
                <w:sz w:val="24"/>
                <w:szCs w:val="24"/>
              </w:rPr>
            </w:pPr>
          </w:p>
        </w:tc>
      </w:tr>
    </w:tbl>
    <w:p w14:paraId="4B170A94" w14:textId="77777777" w:rsidR="00FD60EA" w:rsidRDefault="00FD60EA" w:rsidP="00AD5FBC">
      <w:pPr>
        <w:pStyle w:val="Heading1"/>
      </w:pPr>
      <w:bookmarkStart w:id="88" w:name="_Toc11278645"/>
    </w:p>
    <w:p w14:paraId="4DFDB2BF" w14:textId="77777777" w:rsidR="00AD5FBC" w:rsidRPr="00CB5DDD" w:rsidRDefault="00AD5FBC" w:rsidP="00AD5FBC">
      <w:pPr>
        <w:pStyle w:val="Heading1"/>
        <w:rPr>
          <w:rFonts w:asciiTheme="majorBidi" w:hAnsiTheme="majorBidi" w:cstheme="majorBidi"/>
          <w:sz w:val="24"/>
          <w:szCs w:val="24"/>
        </w:rPr>
      </w:pPr>
      <w:r w:rsidRPr="00B66F22">
        <w:t>20. Критерии и методика за оценка на проектните предложения</w:t>
      </w:r>
      <w:r w:rsidRPr="00CB5DDD">
        <w:rPr>
          <w:rFonts w:asciiTheme="majorBidi" w:hAnsiTheme="majorBidi" w:cstheme="majorBidi"/>
          <w:sz w:val="24"/>
          <w:szCs w:val="24"/>
        </w:rPr>
        <w:t>:</w:t>
      </w:r>
      <w:bookmarkEnd w:id="88"/>
    </w:p>
    <w:tbl>
      <w:tblPr>
        <w:tblStyle w:val="TableGrid"/>
        <w:tblW w:w="9606" w:type="dxa"/>
        <w:tblLook w:val="04A0" w:firstRow="1" w:lastRow="0" w:firstColumn="1" w:lastColumn="0" w:noHBand="0" w:noVBand="1"/>
      </w:tblPr>
      <w:tblGrid>
        <w:gridCol w:w="9606"/>
      </w:tblGrid>
      <w:tr w:rsidR="00AD5FBC" w:rsidRPr="00CB5DDD" w14:paraId="095DEF03" w14:textId="77777777" w:rsidTr="00E8463F">
        <w:tc>
          <w:tcPr>
            <w:tcW w:w="9606" w:type="dxa"/>
          </w:tcPr>
          <w:p w14:paraId="18BF2135" w14:textId="77777777" w:rsidR="00AD5FBC" w:rsidRPr="0013028A" w:rsidRDefault="00AD5FBC" w:rsidP="00E8463F">
            <w:pPr>
              <w:spacing w:before="120" w:after="120"/>
              <w:jc w:val="both"/>
              <w:rPr>
                <w:rFonts w:asciiTheme="majorBidi" w:hAnsiTheme="majorBidi" w:cstheme="majorBidi"/>
                <w:bCs/>
                <w:noProof/>
                <w:snapToGrid w:val="0"/>
                <w:sz w:val="24"/>
                <w:szCs w:val="24"/>
              </w:rPr>
            </w:pPr>
            <w:r w:rsidRPr="0013028A">
              <w:rPr>
                <w:rFonts w:asciiTheme="majorBidi" w:hAnsiTheme="majorBidi" w:cstheme="majorBidi"/>
                <w:bCs/>
                <w:noProof/>
                <w:snapToGrid w:val="0"/>
                <w:sz w:val="24"/>
                <w:szCs w:val="24"/>
              </w:rPr>
              <w:t xml:space="preserve">Критериите за оценка на етап АСД са подробно описани в Таблицата за оценка на административно съответствие и допустимост </w:t>
            </w:r>
            <w:r w:rsidR="007F126F" w:rsidRPr="0013028A">
              <w:rPr>
                <w:rFonts w:asciiTheme="majorBidi" w:hAnsiTheme="majorBidi" w:cstheme="majorBidi"/>
                <w:bCs/>
                <w:noProof/>
                <w:snapToGrid w:val="0"/>
                <w:sz w:val="24"/>
                <w:szCs w:val="24"/>
              </w:rPr>
              <w:t>(</w:t>
            </w:r>
            <w:r w:rsidRPr="0013028A">
              <w:rPr>
                <w:rFonts w:asciiTheme="majorBidi" w:hAnsiTheme="majorBidi" w:cstheme="majorBidi"/>
                <w:bCs/>
                <w:noProof/>
                <w:snapToGrid w:val="0"/>
                <w:sz w:val="24"/>
                <w:szCs w:val="24"/>
              </w:rPr>
              <w:t>Приложение за информация към настоящите Условия за кандидатстване</w:t>
            </w:r>
            <w:r w:rsidR="007F126F" w:rsidRPr="0013028A">
              <w:rPr>
                <w:rFonts w:asciiTheme="majorBidi" w:hAnsiTheme="majorBidi" w:cstheme="majorBidi"/>
                <w:bCs/>
                <w:noProof/>
                <w:snapToGrid w:val="0"/>
                <w:sz w:val="24"/>
                <w:szCs w:val="24"/>
              </w:rPr>
              <w:t>)</w:t>
            </w:r>
            <w:r w:rsidRPr="0013028A">
              <w:rPr>
                <w:rFonts w:asciiTheme="majorBidi" w:hAnsiTheme="majorBidi" w:cstheme="majorBidi"/>
                <w:bCs/>
                <w:noProof/>
                <w:snapToGrid w:val="0"/>
                <w:sz w:val="24"/>
                <w:szCs w:val="24"/>
              </w:rPr>
              <w:t>.</w:t>
            </w:r>
          </w:p>
          <w:p w14:paraId="77699D3B" w14:textId="77777777" w:rsidR="00AD5FBC" w:rsidRPr="0013028A" w:rsidRDefault="00AD5FBC" w:rsidP="00E8463F">
            <w:pPr>
              <w:spacing w:before="120" w:after="120"/>
              <w:jc w:val="both"/>
              <w:rPr>
                <w:rFonts w:asciiTheme="majorBidi" w:hAnsiTheme="majorBidi" w:cstheme="majorBidi"/>
                <w:bCs/>
                <w:noProof/>
                <w:snapToGrid w:val="0"/>
                <w:sz w:val="24"/>
                <w:szCs w:val="24"/>
              </w:rPr>
            </w:pPr>
            <w:r w:rsidRPr="0013028A">
              <w:rPr>
                <w:rFonts w:asciiTheme="majorBidi" w:hAnsiTheme="majorBidi" w:cstheme="majorBidi"/>
                <w:bCs/>
                <w:noProof/>
                <w:snapToGrid w:val="0"/>
                <w:sz w:val="24"/>
                <w:szCs w:val="24"/>
              </w:rPr>
              <w:t>“Техническа и финансова оценка” на проектните предложения се осъществява при спазване на Методологията за техническа и финансова оценка на проектни предложения по процедурата (Приложение за информация към настоящите Условия за кандидатстване).</w:t>
            </w:r>
          </w:p>
          <w:p w14:paraId="29C1DC5E" w14:textId="77777777" w:rsidR="00AD5FBC" w:rsidRPr="0013028A" w:rsidRDefault="00AD5FBC" w:rsidP="00E8463F">
            <w:pPr>
              <w:spacing w:before="120" w:after="120"/>
              <w:jc w:val="both"/>
              <w:rPr>
                <w:rFonts w:asciiTheme="majorBidi" w:hAnsiTheme="majorBidi" w:cstheme="majorBidi"/>
                <w:bCs/>
                <w:noProof/>
                <w:snapToGrid w:val="0"/>
                <w:sz w:val="24"/>
                <w:szCs w:val="24"/>
              </w:rPr>
            </w:pPr>
            <w:r w:rsidRPr="0013028A">
              <w:rPr>
                <w:rFonts w:asciiTheme="majorBidi" w:hAnsiTheme="majorBidi" w:cstheme="majorBidi"/>
                <w:bCs/>
                <w:sz w:val="24"/>
                <w:szCs w:val="24"/>
              </w:rPr>
              <w:t xml:space="preserve">На етап Техническа и финансова оценка комисията извършва проверка и за допустимост и основателност на разходите и извършва </w:t>
            </w:r>
            <w:r w:rsidRPr="0013028A">
              <w:rPr>
                <w:rFonts w:asciiTheme="majorBidi" w:hAnsiTheme="majorBidi" w:cstheme="majorBidi"/>
                <w:sz w:val="24"/>
                <w:szCs w:val="24"/>
              </w:rPr>
              <w:t xml:space="preserve">служебна корекция в размера на БФП в случай, че разходът не съответства на изискванията на </w:t>
            </w:r>
            <w:r w:rsidR="007F126F" w:rsidRPr="0013028A">
              <w:rPr>
                <w:rFonts w:asciiTheme="majorBidi" w:hAnsiTheme="majorBidi" w:cstheme="majorBidi"/>
                <w:sz w:val="24"/>
                <w:szCs w:val="24"/>
              </w:rPr>
              <w:t>Условията за кандидатстване</w:t>
            </w:r>
            <w:r w:rsidRPr="0013028A">
              <w:rPr>
                <w:rFonts w:asciiTheme="majorBidi" w:hAnsiTheme="majorBidi" w:cstheme="majorBidi"/>
                <w:sz w:val="24"/>
                <w:szCs w:val="24"/>
              </w:rPr>
              <w:t>.</w:t>
            </w:r>
          </w:p>
          <w:p w14:paraId="0D2FC669" w14:textId="77777777" w:rsidR="00AD5FBC" w:rsidRPr="0013028A" w:rsidRDefault="00AD5FBC" w:rsidP="00E8463F">
            <w:pPr>
              <w:pStyle w:val="Default"/>
              <w:shd w:val="clear" w:color="auto" w:fill="FFFFFF" w:themeFill="background1"/>
              <w:spacing w:line="276" w:lineRule="auto"/>
              <w:jc w:val="both"/>
              <w:rPr>
                <w:rFonts w:asciiTheme="majorBidi" w:hAnsiTheme="majorBidi" w:cstheme="majorBidi"/>
                <w:b/>
              </w:rPr>
            </w:pPr>
            <w:r w:rsidRPr="0013028A">
              <w:rPr>
                <w:rFonts w:asciiTheme="majorBidi" w:hAnsiTheme="majorBidi" w:cstheme="majorBidi"/>
                <w:b/>
                <w:bCs/>
              </w:rPr>
              <w:t xml:space="preserve">ВАЖНО !!! </w:t>
            </w:r>
          </w:p>
          <w:p w14:paraId="7CDB6FD3" w14:textId="77777777" w:rsidR="00AD5FBC" w:rsidRPr="0013028A" w:rsidRDefault="00AD5FBC" w:rsidP="00E8463F">
            <w:pPr>
              <w:shd w:val="clear" w:color="auto" w:fill="FFFFFF" w:themeFill="background1"/>
              <w:spacing w:before="120" w:after="120" w:line="276" w:lineRule="auto"/>
              <w:jc w:val="both"/>
              <w:rPr>
                <w:rFonts w:asciiTheme="majorBidi" w:hAnsiTheme="majorBidi" w:cstheme="majorBidi"/>
                <w:b/>
                <w:bCs/>
                <w:i/>
                <w:noProof/>
                <w:snapToGrid w:val="0"/>
                <w:sz w:val="24"/>
                <w:szCs w:val="24"/>
              </w:rPr>
            </w:pPr>
            <w:r w:rsidRPr="0013028A">
              <w:rPr>
                <w:rFonts w:asciiTheme="majorBidi" w:hAnsiTheme="majorBidi" w:cstheme="majorBidi"/>
                <w:b/>
                <w:bCs/>
                <w:sz w:val="24"/>
                <w:szCs w:val="24"/>
              </w:rPr>
              <w:lastRenderedPageBreak/>
              <w:t xml:space="preserve">Само проектни предложения, преминали успешно оценка на административното съответствие и допустимостта, подлежат на по-нататъшно разглеждане и оценка. </w:t>
            </w:r>
          </w:p>
        </w:tc>
      </w:tr>
    </w:tbl>
    <w:p w14:paraId="73A6F538" w14:textId="77777777" w:rsidR="001E7AA7" w:rsidRDefault="001E7AA7" w:rsidP="00AD5FBC">
      <w:pPr>
        <w:pStyle w:val="Heading1"/>
      </w:pPr>
      <w:bookmarkStart w:id="89" w:name="_Toc11278646"/>
    </w:p>
    <w:p w14:paraId="671A48D9" w14:textId="77777777" w:rsidR="00AD5FBC" w:rsidRPr="00CB5DDD" w:rsidRDefault="00AD5FBC" w:rsidP="00AD5FBC">
      <w:pPr>
        <w:pStyle w:val="Heading1"/>
        <w:rPr>
          <w:rFonts w:asciiTheme="majorBidi" w:hAnsiTheme="majorBidi" w:cstheme="majorBidi"/>
          <w:sz w:val="24"/>
          <w:szCs w:val="24"/>
        </w:rPr>
      </w:pPr>
      <w:r w:rsidRPr="00B66F22">
        <w:t>21. Начин на подаване на проектните предложения</w:t>
      </w:r>
      <w:r w:rsidRPr="00CB5DDD">
        <w:rPr>
          <w:rFonts w:asciiTheme="majorBidi" w:hAnsiTheme="majorBidi" w:cstheme="majorBidi"/>
          <w:sz w:val="24"/>
          <w:szCs w:val="24"/>
        </w:rPr>
        <w:t>:</w:t>
      </w:r>
      <w:bookmarkEnd w:id="89"/>
    </w:p>
    <w:tbl>
      <w:tblPr>
        <w:tblStyle w:val="TableGrid"/>
        <w:tblW w:w="0" w:type="auto"/>
        <w:tblLook w:val="04A0" w:firstRow="1" w:lastRow="0" w:firstColumn="1" w:lastColumn="0" w:noHBand="0" w:noVBand="1"/>
      </w:tblPr>
      <w:tblGrid>
        <w:gridCol w:w="9205"/>
      </w:tblGrid>
      <w:tr w:rsidR="00AD5FBC" w:rsidRPr="00CB5DDD" w14:paraId="72085448" w14:textId="77777777" w:rsidTr="00E8463F">
        <w:tc>
          <w:tcPr>
            <w:tcW w:w="9496"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AD5FBC" w:rsidRPr="00CB5DDD" w14:paraId="4AA237AC" w14:textId="77777777" w:rsidTr="00E8463F">
              <w:tc>
                <w:tcPr>
                  <w:tcW w:w="9953" w:type="dxa"/>
                  <w:shd w:val="clear" w:color="auto" w:fill="D9E2F3" w:themeFill="accent5" w:themeFillTint="33"/>
                  <w:vAlign w:val="center"/>
                </w:tcPr>
                <w:p w14:paraId="76698F0F" w14:textId="77777777" w:rsidR="00AD5FBC" w:rsidRPr="00CB5DDD" w:rsidRDefault="00AD5FBC" w:rsidP="00E8463F">
                  <w:pPr>
                    <w:spacing w:before="120" w:after="120" w:line="240" w:lineRule="auto"/>
                    <w:jc w:val="both"/>
                    <w:rPr>
                      <w:rFonts w:asciiTheme="majorBidi" w:eastAsia="Times New Roman" w:hAnsiTheme="majorBidi" w:cstheme="majorBidi"/>
                      <w:snapToGrid w:val="0"/>
                      <w:color w:val="0000FF"/>
                      <w:sz w:val="24"/>
                      <w:szCs w:val="24"/>
                      <w:u w:val="single"/>
                    </w:rPr>
                  </w:pPr>
                  <w:r w:rsidRPr="00CB5DDD">
                    <w:rPr>
                      <w:rFonts w:asciiTheme="majorBidi" w:eastAsia="Times New Roman" w:hAnsiTheme="majorBidi" w:cstheme="majorBidi"/>
                      <w:snapToGrid w:val="0"/>
                      <w:sz w:val="24"/>
                      <w:szCs w:val="24"/>
                    </w:rPr>
                    <w:t xml:space="preserve">Проектните предложения по настоящата процедура за подбор на проекти, следва да бъдат подадени само по електронен път като се използва ИСУН 2020. Интернет адресът на модула за електронно кандидатстване на ИСУН 2020 е: </w:t>
                  </w:r>
                  <w:hyperlink r:id="rId14" w:history="1">
                    <w:r w:rsidRPr="00CB5DDD">
                      <w:rPr>
                        <w:rFonts w:asciiTheme="majorBidi" w:eastAsia="Times New Roman" w:hAnsiTheme="majorBidi" w:cstheme="majorBidi"/>
                        <w:snapToGrid w:val="0"/>
                        <w:color w:val="0000FF"/>
                        <w:sz w:val="24"/>
                        <w:szCs w:val="24"/>
                        <w:u w:val="single"/>
                      </w:rPr>
                      <w:t>http://eumis2020.government.bg</w:t>
                    </w:r>
                    <w:r w:rsidRPr="00CF60F9">
                      <w:rPr>
                        <w:rFonts w:asciiTheme="majorBidi" w:eastAsia="Times New Roman" w:hAnsiTheme="majorBidi" w:cstheme="majorBidi"/>
                        <w:snapToGrid w:val="0"/>
                        <w:color w:val="0000FF"/>
                        <w:sz w:val="24"/>
                        <w:szCs w:val="24"/>
                      </w:rPr>
                      <w:t>/</w:t>
                    </w:r>
                  </w:hyperlink>
                  <w:r w:rsidRPr="00CF60F9">
                    <w:rPr>
                      <w:rFonts w:asciiTheme="majorBidi" w:eastAsia="Times New Roman" w:hAnsiTheme="majorBidi" w:cstheme="majorBidi"/>
                      <w:snapToGrid w:val="0"/>
                      <w:sz w:val="24"/>
                      <w:szCs w:val="24"/>
                    </w:rPr>
                    <w:t>, където е налично ръководство за работа със системата.</w:t>
                  </w:r>
                </w:p>
              </w:tc>
            </w:tr>
          </w:tbl>
          <w:p w14:paraId="4C3E99D3" w14:textId="77777777" w:rsidR="00AD5FBC" w:rsidRPr="00CB5DDD" w:rsidRDefault="00AD5FBC" w:rsidP="00E8463F">
            <w:pPr>
              <w:autoSpaceDE w:val="0"/>
              <w:autoSpaceDN w:val="0"/>
              <w:adjustRightInd w:val="0"/>
              <w:spacing w:before="120" w:after="120"/>
              <w:jc w:val="both"/>
              <w:rPr>
                <w:rFonts w:asciiTheme="majorBidi" w:hAnsiTheme="majorBidi" w:cstheme="majorBidi"/>
                <w:sz w:val="24"/>
                <w:szCs w:val="24"/>
              </w:rPr>
            </w:pPr>
            <w:r w:rsidRPr="00CB5DDD">
              <w:rPr>
                <w:rFonts w:asciiTheme="majorBidi" w:hAnsiTheme="majorBidi" w:cstheme="majorBidi"/>
                <w:color w:val="000000"/>
                <w:sz w:val="24"/>
                <w:szCs w:val="24"/>
                <w:lang w:eastAsia="en-GB"/>
              </w:rPr>
              <w:t xml:space="preserve">Документите за кандидатстване </w:t>
            </w:r>
            <w:r w:rsidRPr="00CB5DDD">
              <w:rPr>
                <w:rFonts w:asciiTheme="majorBidi" w:hAnsiTheme="majorBidi" w:cstheme="majorBidi"/>
                <w:sz w:val="24"/>
                <w:szCs w:val="24"/>
              </w:rPr>
              <w:t xml:space="preserve">следва да бъдат подадени </w:t>
            </w:r>
            <w:r w:rsidRPr="00CB5DDD">
              <w:rPr>
                <w:rFonts w:asciiTheme="majorBidi" w:hAnsiTheme="majorBidi" w:cstheme="majorBidi"/>
                <w:b/>
                <w:sz w:val="24"/>
                <w:szCs w:val="24"/>
                <w:u w:val="single"/>
              </w:rPr>
              <w:t>само по електронен път.</w:t>
            </w:r>
          </w:p>
          <w:p w14:paraId="18A0136A" w14:textId="77777777" w:rsidR="00AD5FBC" w:rsidRPr="00CB5DDD" w:rsidRDefault="00AD5FBC" w:rsidP="00E8463F">
            <w:pPr>
              <w:pStyle w:val="Text1"/>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 xml:space="preserve">Всеки кандидат по настоящата процедура има право да участва </w:t>
            </w:r>
            <w:r w:rsidRPr="00CB5DDD">
              <w:rPr>
                <w:rFonts w:asciiTheme="majorBidi" w:hAnsiTheme="majorBidi" w:cstheme="majorBidi"/>
                <w:b/>
                <w:szCs w:val="24"/>
                <w:u w:val="single"/>
                <w:lang w:val="bg-BG"/>
              </w:rPr>
              <w:t>с едно проектно предложение</w:t>
            </w:r>
            <w:r w:rsidRPr="00CB5DDD">
              <w:rPr>
                <w:rFonts w:asciiTheme="majorBidi" w:hAnsiTheme="majorBidi" w:cstheme="majorBidi"/>
                <w:szCs w:val="24"/>
                <w:lang w:val="bg-BG"/>
              </w:rPr>
              <w:t xml:space="preserve"> в настоящата процедура.</w:t>
            </w:r>
          </w:p>
          <w:p w14:paraId="5015823A" w14:textId="77777777" w:rsidR="00AD5FBC" w:rsidRPr="00CB5DDD" w:rsidRDefault="00AD5FBC" w:rsidP="00E8463F">
            <w:pPr>
              <w:pStyle w:val="Text1"/>
              <w:tabs>
                <w:tab w:val="left" w:pos="9280"/>
              </w:tabs>
              <w:spacing w:before="120" w:after="120" w:line="276" w:lineRule="auto"/>
              <w:ind w:left="0"/>
              <w:rPr>
                <w:rFonts w:asciiTheme="majorBidi" w:hAnsiTheme="majorBidi" w:cstheme="majorBidi"/>
                <w:bCs/>
                <w:szCs w:val="24"/>
                <w:lang w:val="bg-BG"/>
              </w:rPr>
            </w:pPr>
            <w:r w:rsidRPr="00CB5DDD">
              <w:rPr>
                <w:rFonts w:asciiTheme="majorBidi" w:hAnsiTheme="majorBidi" w:cstheme="majorBidi"/>
                <w:szCs w:val="24"/>
                <w:lang w:val="bg-BG"/>
              </w:rPr>
              <w:t xml:space="preserve">Подаването на проектното предложение се извършва чрез попълване на уеб базиран </w:t>
            </w:r>
            <w:r w:rsidR="00CF60F9">
              <w:rPr>
                <w:rFonts w:asciiTheme="majorBidi" w:hAnsiTheme="majorBidi" w:cstheme="majorBidi"/>
                <w:szCs w:val="24"/>
                <w:lang w:val="bg-BG"/>
              </w:rPr>
              <w:t>ф</w:t>
            </w:r>
            <w:r w:rsidR="00CF60F9" w:rsidRPr="00CB5DDD">
              <w:rPr>
                <w:rFonts w:asciiTheme="majorBidi" w:hAnsiTheme="majorBidi" w:cstheme="majorBidi"/>
                <w:szCs w:val="24"/>
                <w:lang w:val="bg-BG"/>
              </w:rPr>
              <w:t xml:space="preserve">ормуляр </w:t>
            </w:r>
            <w:r w:rsidRPr="00CB5DDD">
              <w:rPr>
                <w:rFonts w:asciiTheme="majorBidi" w:hAnsiTheme="majorBidi" w:cstheme="majorBidi"/>
                <w:szCs w:val="24"/>
                <w:lang w:val="bg-BG"/>
              </w:rPr>
              <w:t xml:space="preserve">за кандидатстване, </w:t>
            </w:r>
            <w:r w:rsidRPr="00D47BF7">
              <w:rPr>
                <w:rFonts w:asciiTheme="majorBidi" w:hAnsiTheme="majorBidi" w:cstheme="majorBidi"/>
                <w:bCs/>
                <w:szCs w:val="24"/>
                <w:lang w:val="bg-BG"/>
              </w:rPr>
              <w:t>като проектното предложение се подписва с КЕП на лицето, овластено да представлява кандидата.</w:t>
            </w:r>
            <w:r w:rsidRPr="00CB5DDD">
              <w:rPr>
                <w:rFonts w:asciiTheme="majorBidi" w:hAnsiTheme="majorBidi" w:cstheme="majorBidi"/>
                <w:bCs/>
                <w:szCs w:val="24"/>
                <w:lang w:val="bg-BG"/>
              </w:rPr>
              <w:t xml:space="preserve"> </w:t>
            </w:r>
          </w:p>
          <w:p w14:paraId="6431D82A" w14:textId="77777777" w:rsidR="00AD5FBC" w:rsidRPr="00CB5DDD" w:rsidRDefault="00AD5FBC" w:rsidP="00E8463F">
            <w:pPr>
              <w:spacing w:before="120" w:after="120"/>
              <w:jc w:val="both"/>
              <w:rPr>
                <w:rFonts w:asciiTheme="majorBidi" w:hAnsiTheme="majorBidi" w:cstheme="majorBidi"/>
                <w:b/>
                <w:color w:val="000000"/>
                <w:sz w:val="24"/>
                <w:szCs w:val="24"/>
                <w:u w:val="single"/>
              </w:rPr>
            </w:pPr>
            <w:r w:rsidRPr="00CB5DDD">
              <w:rPr>
                <w:rFonts w:asciiTheme="majorBidi" w:hAnsiTheme="majorBidi" w:cstheme="majorBidi"/>
                <w:b/>
                <w:sz w:val="24"/>
                <w:szCs w:val="24"/>
                <w:u w:val="single"/>
              </w:rPr>
              <w:t xml:space="preserve">Преди подаването на проектното предложение, </w:t>
            </w:r>
            <w:r w:rsidR="00CF60F9">
              <w:rPr>
                <w:rFonts w:asciiTheme="majorBidi" w:hAnsiTheme="majorBidi" w:cstheme="majorBidi"/>
                <w:b/>
                <w:sz w:val="24"/>
                <w:szCs w:val="24"/>
                <w:u w:val="single"/>
              </w:rPr>
              <w:t>ф</w:t>
            </w:r>
            <w:r w:rsidR="00CF60F9" w:rsidRPr="00CB5DDD">
              <w:rPr>
                <w:rFonts w:asciiTheme="majorBidi" w:hAnsiTheme="majorBidi" w:cstheme="majorBidi"/>
                <w:b/>
                <w:sz w:val="24"/>
                <w:szCs w:val="24"/>
                <w:u w:val="single"/>
              </w:rPr>
              <w:t xml:space="preserve">ормулярът </w:t>
            </w:r>
            <w:r w:rsidRPr="00CB5DDD">
              <w:rPr>
                <w:rFonts w:asciiTheme="majorBidi" w:hAnsiTheme="majorBidi" w:cstheme="majorBidi"/>
                <w:b/>
                <w:sz w:val="24"/>
                <w:szCs w:val="24"/>
                <w:u w:val="single"/>
              </w:rPr>
              <w:t xml:space="preserve">за кандидатстване задължително се подписва </w:t>
            </w:r>
            <w:r w:rsidRPr="00CB5DDD">
              <w:rPr>
                <w:rFonts w:asciiTheme="majorBidi" w:hAnsiTheme="majorBidi" w:cstheme="majorBidi"/>
                <w:b/>
                <w:color w:val="000000"/>
                <w:sz w:val="24"/>
                <w:szCs w:val="24"/>
                <w:u w:val="single"/>
              </w:rPr>
              <w:t xml:space="preserve">с КЕП с отделна сигнатура (detached) от поне едно </w:t>
            </w:r>
            <w:r w:rsidRPr="00CB5DDD">
              <w:rPr>
                <w:rFonts w:asciiTheme="majorBidi" w:hAnsiTheme="majorBidi" w:cstheme="majorBidi"/>
                <w:b/>
                <w:sz w:val="24"/>
                <w:szCs w:val="24"/>
              </w:rPr>
              <w:t xml:space="preserve">от лицата с право да представлява кандидата или упълномощено/оправомощено лице. В случай че кандидатът се представлява </w:t>
            </w:r>
            <w:r w:rsidR="00CF60F9">
              <w:rPr>
                <w:rFonts w:asciiTheme="majorBidi" w:hAnsiTheme="majorBidi" w:cstheme="majorBidi"/>
                <w:b/>
                <w:sz w:val="24"/>
                <w:szCs w:val="24"/>
              </w:rPr>
              <w:t xml:space="preserve">само </w:t>
            </w:r>
            <w:r w:rsidRPr="00CB5DDD">
              <w:rPr>
                <w:rFonts w:asciiTheme="majorBidi" w:hAnsiTheme="majorBidi" w:cstheme="majorBidi"/>
                <w:b/>
                <w:sz w:val="24"/>
                <w:szCs w:val="24"/>
              </w:rPr>
              <w:t xml:space="preserve">заедно от няколко лица, формулярът се подписва с КЕП от всички от тях. </w:t>
            </w:r>
            <w:r w:rsidRPr="00CB5DDD">
              <w:rPr>
                <w:rFonts w:asciiTheme="majorBidi" w:hAnsiTheme="majorBidi" w:cstheme="majorBidi"/>
                <w:b/>
                <w:color w:val="000000"/>
                <w:sz w:val="24"/>
                <w:szCs w:val="24"/>
                <w:u w:val="single"/>
              </w:rPr>
              <w:t xml:space="preserve">В случай че КЕП е на упълномощено лице,  към проектното предложение следва да се прикачи сканирано нотариално заверено пълномощно (в секция 12 от </w:t>
            </w:r>
            <w:r w:rsidR="00CF60F9">
              <w:rPr>
                <w:rFonts w:asciiTheme="majorBidi" w:hAnsiTheme="majorBidi" w:cstheme="majorBidi"/>
                <w:b/>
                <w:color w:val="000000"/>
                <w:sz w:val="24"/>
                <w:szCs w:val="24"/>
                <w:u w:val="single"/>
              </w:rPr>
              <w:t>ф</w:t>
            </w:r>
            <w:r w:rsidR="00CF60F9" w:rsidRPr="00CB5DDD">
              <w:rPr>
                <w:rFonts w:asciiTheme="majorBidi" w:hAnsiTheme="majorBidi" w:cstheme="majorBidi"/>
                <w:b/>
                <w:color w:val="000000"/>
                <w:sz w:val="24"/>
                <w:szCs w:val="24"/>
                <w:u w:val="single"/>
              </w:rPr>
              <w:t>ормуляра</w:t>
            </w:r>
            <w:r w:rsidRPr="00CB5DDD">
              <w:rPr>
                <w:rFonts w:asciiTheme="majorBidi" w:hAnsiTheme="majorBidi" w:cstheme="majorBidi"/>
                <w:b/>
                <w:color w:val="000000"/>
                <w:sz w:val="24"/>
                <w:szCs w:val="24"/>
                <w:u w:val="single"/>
              </w:rPr>
              <w:t>).</w:t>
            </w:r>
            <w:r w:rsidR="00281429">
              <w:rPr>
                <w:rFonts w:asciiTheme="majorBidi" w:hAnsiTheme="majorBidi" w:cstheme="majorBidi"/>
                <w:b/>
                <w:color w:val="000000"/>
                <w:sz w:val="24"/>
                <w:szCs w:val="24"/>
                <w:u w:val="single"/>
              </w:rPr>
              <w:t xml:space="preserve"> </w:t>
            </w:r>
            <w:r w:rsidR="00281429" w:rsidRPr="004934CF">
              <w:rPr>
                <w:b/>
                <w:color w:val="000000"/>
                <w:sz w:val="24"/>
                <w:szCs w:val="24"/>
                <w:u w:val="single"/>
              </w:rPr>
              <w:t xml:space="preserve">Упълномощеното/оправомощено лице попълва и подписва и декларация на кандидата </w:t>
            </w:r>
            <w:r w:rsidR="00CF60F9">
              <w:rPr>
                <w:b/>
                <w:color w:val="000000"/>
                <w:sz w:val="24"/>
                <w:szCs w:val="24"/>
                <w:u w:val="single"/>
              </w:rPr>
              <w:t>(</w:t>
            </w:r>
            <w:r w:rsidR="00281429" w:rsidRPr="004934CF">
              <w:rPr>
                <w:b/>
                <w:color w:val="000000"/>
                <w:sz w:val="24"/>
                <w:szCs w:val="24"/>
                <w:u w:val="single"/>
              </w:rPr>
              <w:t>Приложение І</w:t>
            </w:r>
            <w:r w:rsidR="00281429">
              <w:rPr>
                <w:b/>
                <w:color w:val="000000"/>
                <w:sz w:val="24"/>
                <w:szCs w:val="24"/>
                <w:u w:val="single"/>
              </w:rPr>
              <w:t>І</w:t>
            </w:r>
            <w:r w:rsidR="00281429" w:rsidRPr="004934CF">
              <w:rPr>
                <w:b/>
                <w:color w:val="000000"/>
                <w:sz w:val="24"/>
                <w:szCs w:val="24"/>
                <w:u w:val="single"/>
              </w:rPr>
              <w:t xml:space="preserve"> или Приложение І</w:t>
            </w:r>
            <w:r w:rsidR="00281429">
              <w:rPr>
                <w:b/>
                <w:color w:val="000000"/>
                <w:sz w:val="24"/>
                <w:szCs w:val="24"/>
                <w:u w:val="single"/>
              </w:rPr>
              <w:t>І-1</w:t>
            </w:r>
            <w:r w:rsidR="00CF60F9">
              <w:rPr>
                <w:b/>
                <w:color w:val="000000"/>
                <w:sz w:val="24"/>
                <w:szCs w:val="24"/>
                <w:u w:val="single"/>
              </w:rPr>
              <w:t>)</w:t>
            </w:r>
            <w:r w:rsidR="00281429">
              <w:rPr>
                <w:b/>
                <w:color w:val="000000"/>
                <w:sz w:val="24"/>
                <w:szCs w:val="24"/>
                <w:u w:val="single"/>
              </w:rPr>
              <w:t>.</w:t>
            </w:r>
          </w:p>
          <w:p w14:paraId="673EAF14" w14:textId="77777777" w:rsidR="00AD5FBC" w:rsidRPr="00CB5DDD" w:rsidRDefault="00AD5FBC" w:rsidP="00E8463F">
            <w:pPr>
              <w:keepNext/>
              <w:spacing w:before="120" w:after="120"/>
              <w:jc w:val="both"/>
              <w:outlineLvl w:val="2"/>
              <w:rPr>
                <w:rFonts w:asciiTheme="majorBidi" w:hAnsiTheme="majorBidi" w:cstheme="majorBidi"/>
                <w:sz w:val="24"/>
                <w:szCs w:val="24"/>
              </w:rPr>
            </w:pPr>
            <w:bookmarkStart w:id="90" w:name="_Toc11278647"/>
            <w:r w:rsidRPr="00CB5DDD">
              <w:rPr>
                <w:rFonts w:asciiTheme="majorBidi" w:hAnsiTheme="majorBidi" w:cstheme="majorBidi"/>
                <w:sz w:val="24"/>
                <w:szCs w:val="24"/>
              </w:rPr>
              <w:t>Подписването на документи с КЕП е възприето по настоящата процедура, тъй като съгласно чл. 13, ал. 4 от Закона за електронния документ и електронния подпис, КЕП има значението на саморъчен подпис. При идентифициране с КЕП, същият следва да е придружен от удостоверение за КЕП, издадено от доставчик на удостоверителни услуги, вписан в регистъра на доставчиците на удостоверителни услуги към Комисията за регулиране на съобщенията.</w:t>
            </w:r>
            <w:bookmarkEnd w:id="90"/>
          </w:p>
          <w:p w14:paraId="6ACF7AB7" w14:textId="77777777" w:rsidR="00AD5FBC" w:rsidRPr="00CB5DDD" w:rsidRDefault="00AD5FBC" w:rsidP="00E8463F">
            <w:pPr>
              <w:pStyle w:val="Text1"/>
              <w:spacing w:before="120" w:after="120"/>
              <w:ind w:left="0"/>
              <w:rPr>
                <w:rFonts w:asciiTheme="majorBidi" w:hAnsiTheme="majorBidi" w:cstheme="majorBidi"/>
                <w:szCs w:val="24"/>
                <w:lang w:val="bg-BG"/>
              </w:rPr>
            </w:pPr>
            <w:r w:rsidRPr="00CB5DDD">
              <w:rPr>
                <w:rFonts w:asciiTheme="majorBidi" w:hAnsiTheme="majorBidi" w:cstheme="majorBidi"/>
                <w:b/>
                <w:bCs/>
                <w:color w:val="000000"/>
                <w:szCs w:val="24"/>
                <w:lang w:val="bg-BG"/>
              </w:rPr>
              <w:t xml:space="preserve">Кандидатите трябва да представят </w:t>
            </w:r>
            <w:r w:rsidR="00CF60F9">
              <w:rPr>
                <w:rFonts w:asciiTheme="majorBidi" w:hAnsiTheme="majorBidi" w:cstheme="majorBidi"/>
                <w:b/>
                <w:bCs/>
                <w:color w:val="000000"/>
                <w:szCs w:val="24"/>
                <w:lang w:val="bg-BG"/>
              </w:rPr>
              <w:t>ф</w:t>
            </w:r>
            <w:r w:rsidR="00CF60F9" w:rsidRPr="00CB5DDD">
              <w:rPr>
                <w:rFonts w:asciiTheme="majorBidi" w:hAnsiTheme="majorBidi" w:cstheme="majorBidi"/>
                <w:b/>
                <w:bCs/>
                <w:color w:val="000000"/>
                <w:szCs w:val="24"/>
                <w:lang w:val="bg-BG"/>
              </w:rPr>
              <w:t xml:space="preserve">ормуляра </w:t>
            </w:r>
            <w:r w:rsidRPr="00CB5DDD">
              <w:rPr>
                <w:rFonts w:asciiTheme="majorBidi" w:hAnsiTheme="majorBidi" w:cstheme="majorBidi"/>
                <w:b/>
                <w:bCs/>
                <w:color w:val="000000"/>
                <w:szCs w:val="24"/>
                <w:lang w:val="bg-BG"/>
              </w:rPr>
              <w:t xml:space="preserve">за кандидатстване и приложенията на български език, с изключение на текстовете, за които се изисква информацията да бъде попълнена на английски език. </w:t>
            </w:r>
            <w:r w:rsidRPr="00CB5DDD">
              <w:rPr>
                <w:rFonts w:asciiTheme="majorBidi" w:hAnsiTheme="majorBidi" w:cstheme="majorBidi"/>
                <w:szCs w:val="24"/>
                <w:lang w:val="bg-BG"/>
              </w:rPr>
              <w:t xml:space="preserve">Формулярът за кандидатстване по процедурата се попълва от кандидата, съгласно инструкциите дадени в Указанията за попълване на формуляр за кандидатстване (Приложение за информация към Условията за кандидатстване). ИСУН 2020 предоставя възможност за коригиране и допълване на формуляра докато той е в режим чернова и работата по него се съхранява на сървърите на системата. </w:t>
            </w:r>
          </w:p>
          <w:p w14:paraId="34A3A043" w14:textId="77777777" w:rsidR="004C73CD" w:rsidRDefault="00AD5FBC" w:rsidP="004C73CD">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lastRenderedPageBreak/>
              <w:t>Подготовката, подаването и регистрирането на проектното предложение в ИСУН 2020 се извършва съгласно Указанията за попълване на формуляра (Приложение за информ</w:t>
            </w:r>
            <w:r w:rsidR="004C73CD">
              <w:rPr>
                <w:rFonts w:asciiTheme="majorBidi" w:hAnsiTheme="majorBidi" w:cstheme="majorBidi"/>
                <w:b/>
                <w:sz w:val="24"/>
                <w:szCs w:val="24"/>
              </w:rPr>
              <w:t>ация към настоящите Указания).</w:t>
            </w:r>
          </w:p>
          <w:p w14:paraId="044805D5" w14:textId="77777777" w:rsidR="00AD5FBC" w:rsidRPr="004C73CD" w:rsidRDefault="00AD5FBC" w:rsidP="004C73CD">
            <w:pPr>
              <w:spacing w:before="120" w:after="120"/>
              <w:jc w:val="both"/>
              <w:rPr>
                <w:rFonts w:asciiTheme="majorBidi" w:hAnsiTheme="majorBidi" w:cstheme="majorBidi"/>
                <w:b/>
                <w:sz w:val="24"/>
                <w:szCs w:val="24"/>
              </w:rPr>
            </w:pPr>
            <w:r w:rsidRPr="00020B03">
              <w:rPr>
                <w:rFonts w:asciiTheme="majorBidi" w:hAnsiTheme="majorBidi" w:cstheme="majorBidi"/>
                <w:b/>
                <w:bCs/>
                <w:sz w:val="24"/>
                <w:szCs w:val="24"/>
              </w:rPr>
              <w:t xml:space="preserve">ВАЖНО! </w:t>
            </w:r>
          </w:p>
          <w:p w14:paraId="5A146789"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Моля обърнете внимание, че електронната поща, с която се регистрирате като потребител в ИСУН 2020 е асоциирана с профила на кандидата. Комуникацията (</w:t>
            </w:r>
            <w:r w:rsidR="00CF60F9">
              <w:rPr>
                <w:rFonts w:asciiTheme="majorBidi" w:hAnsiTheme="majorBidi" w:cstheme="majorBidi"/>
                <w:sz w:val="24"/>
                <w:szCs w:val="24"/>
              </w:rPr>
              <w:t>к</w:t>
            </w:r>
            <w:r w:rsidR="00CF60F9" w:rsidRPr="00CB5DDD">
              <w:rPr>
                <w:rFonts w:asciiTheme="majorBidi" w:hAnsiTheme="majorBidi" w:cstheme="majorBidi"/>
                <w:sz w:val="24"/>
                <w:szCs w:val="24"/>
              </w:rPr>
              <w:t>ореспонденцията</w:t>
            </w:r>
            <w:r w:rsidRPr="00CB5DDD">
              <w:rPr>
                <w:rFonts w:asciiTheme="majorBidi" w:hAnsiTheme="majorBidi" w:cstheme="majorBidi"/>
                <w:sz w:val="24"/>
                <w:szCs w:val="24"/>
              </w:rPr>
              <w:t>) с кандидата се осъществява по електронен път чрез профила на кандидата в ИСУН 2020, от който е подаден съответния проект и промени на посочения профил са невъзможни.</w:t>
            </w:r>
          </w:p>
          <w:p w14:paraId="5BD4E496"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Проектното предложение се изпраща чрез системата, съгласно Указанията за попълване на формуляра. След подаване на проектното предложение, системата го регистрира и генерира регистрационен номер. 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w:t>
            </w:r>
          </w:p>
          <w:p w14:paraId="115224F6"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На следния уеб адрес са налични видеоклипове, детайлно онагледяващи процеса на регистрация на кандидат в ИСУН 2020, процеса на създаване на проектно предложение и процеса на подписване с КЕП и подаване на проектно предложение:</w:t>
            </w:r>
          </w:p>
          <w:p w14:paraId="1760BC60" w14:textId="77777777" w:rsidR="00AD5FBC" w:rsidRPr="00CB5DDD" w:rsidRDefault="00392010" w:rsidP="00E8463F">
            <w:pPr>
              <w:spacing w:before="120" w:after="120"/>
              <w:jc w:val="both"/>
              <w:rPr>
                <w:rFonts w:asciiTheme="majorBidi" w:hAnsiTheme="majorBidi" w:cstheme="majorBidi"/>
                <w:sz w:val="24"/>
                <w:szCs w:val="24"/>
              </w:rPr>
            </w:pPr>
            <w:hyperlink r:id="rId15" w:history="1">
              <w:r w:rsidR="00AD5FBC" w:rsidRPr="00CF60F9">
                <w:rPr>
                  <w:rStyle w:val="Hyperlink"/>
                  <w:rFonts w:asciiTheme="majorBidi" w:hAnsiTheme="majorBidi" w:cstheme="majorBidi"/>
                  <w:sz w:val="24"/>
                  <w:szCs w:val="24"/>
                </w:rPr>
                <w:t>https://www.youtube.com/watch?v=-yFYWpsnT54</w:t>
              </w:r>
            </w:hyperlink>
          </w:p>
          <w:p w14:paraId="75275B88" w14:textId="77777777" w:rsidR="00AD5FBC" w:rsidRPr="00CB5DDD" w:rsidRDefault="00392010" w:rsidP="00E8463F">
            <w:pPr>
              <w:spacing w:before="120" w:after="120"/>
              <w:jc w:val="both"/>
              <w:rPr>
                <w:rFonts w:asciiTheme="majorBidi" w:hAnsiTheme="majorBidi" w:cstheme="majorBidi"/>
                <w:sz w:val="24"/>
                <w:szCs w:val="24"/>
              </w:rPr>
            </w:pPr>
            <w:hyperlink r:id="rId16" w:history="1">
              <w:r w:rsidR="00AD5FBC" w:rsidRPr="00CF60F9">
                <w:rPr>
                  <w:rStyle w:val="Hyperlink"/>
                  <w:rFonts w:asciiTheme="majorBidi" w:hAnsiTheme="majorBidi" w:cstheme="majorBidi"/>
                  <w:sz w:val="24"/>
                  <w:szCs w:val="24"/>
                </w:rPr>
                <w:t>https://www.youtube.com/watch?v=pX7nhlxmJAI</w:t>
              </w:r>
            </w:hyperlink>
          </w:p>
          <w:p w14:paraId="01EF5424" w14:textId="77777777" w:rsidR="00AD5FBC" w:rsidRPr="00CB5DDD" w:rsidRDefault="00392010" w:rsidP="00E8463F">
            <w:pPr>
              <w:spacing w:before="120" w:after="120"/>
              <w:jc w:val="both"/>
              <w:rPr>
                <w:rFonts w:asciiTheme="majorBidi" w:hAnsiTheme="majorBidi" w:cstheme="majorBidi"/>
                <w:sz w:val="24"/>
                <w:szCs w:val="24"/>
              </w:rPr>
            </w:pPr>
            <w:hyperlink r:id="rId17" w:history="1">
              <w:r w:rsidR="00AD5FBC" w:rsidRPr="00CF60F9">
                <w:rPr>
                  <w:rStyle w:val="Hyperlink"/>
                  <w:rFonts w:asciiTheme="majorBidi" w:hAnsiTheme="majorBidi" w:cstheme="majorBidi"/>
                  <w:sz w:val="24"/>
                  <w:szCs w:val="24"/>
                </w:rPr>
                <w:t>https://www.youtube.com/watch?v=__rq_vJCi7A</w:t>
              </w:r>
            </w:hyperlink>
          </w:p>
          <w:p w14:paraId="557B9390"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До приключване на работата на оценителната комисия кандидатът има възможност да оттегли своето проектно предложение като подаде писмено искане </w:t>
            </w:r>
            <w:r w:rsidRPr="00D47BF7">
              <w:rPr>
                <w:rFonts w:asciiTheme="majorBidi" w:hAnsiTheme="majorBidi" w:cstheme="majorBidi"/>
                <w:sz w:val="24"/>
                <w:szCs w:val="24"/>
              </w:rPr>
              <w:t>до МИГ „Струма</w:t>
            </w:r>
            <w:r>
              <w:rPr>
                <w:rFonts w:asciiTheme="majorBidi" w:hAnsiTheme="majorBidi" w:cstheme="majorBidi"/>
                <w:sz w:val="24"/>
                <w:szCs w:val="24"/>
              </w:rPr>
              <w:t xml:space="preserve"> – Симитли, Кресна и Струмяни</w:t>
            </w:r>
            <w:r w:rsidRPr="00D47BF7">
              <w:rPr>
                <w:rFonts w:asciiTheme="majorBidi" w:hAnsiTheme="majorBidi" w:cstheme="majorBidi"/>
                <w:sz w:val="24"/>
                <w:szCs w:val="24"/>
              </w:rPr>
              <w:t>“</w:t>
            </w:r>
            <w:r w:rsidRPr="00CB5DDD">
              <w:rPr>
                <w:rFonts w:asciiTheme="majorBidi" w:hAnsiTheme="majorBidi" w:cstheme="majorBidi"/>
                <w:sz w:val="24"/>
                <w:szCs w:val="24"/>
              </w:rPr>
              <w:t xml:space="preserve"> на хартиен носител, подписано от поне един от представляващите кандидата и подпечатано, като това обстоятелство се отбелязва в ИСУН 2020 от потребител на системата със съответните права и оттегленото проектно предложение не се разглежда от оценителната комисия.</w:t>
            </w:r>
          </w:p>
          <w:p w14:paraId="00D8D4C9"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Формулярът за кандидатстване трябва да бъде попълнен внимателно и максимално ясно, така че да може да бъде оценен правилно. Всякакви грешки или несъответствия, допуснати при попълване на </w:t>
            </w:r>
            <w:r w:rsidR="00CF60F9">
              <w:rPr>
                <w:rFonts w:asciiTheme="majorBidi" w:hAnsiTheme="majorBidi" w:cstheme="majorBidi"/>
                <w:sz w:val="24"/>
                <w:szCs w:val="24"/>
              </w:rPr>
              <w:t>ф</w:t>
            </w:r>
            <w:r w:rsidR="00CF60F9" w:rsidRPr="00CB5DDD">
              <w:rPr>
                <w:rFonts w:asciiTheme="majorBidi" w:hAnsiTheme="majorBidi" w:cstheme="majorBidi"/>
                <w:sz w:val="24"/>
                <w:szCs w:val="24"/>
              </w:rPr>
              <w:t xml:space="preserve">ормуляра </w:t>
            </w:r>
            <w:r w:rsidRPr="00CB5DDD">
              <w:rPr>
                <w:rFonts w:asciiTheme="majorBidi" w:hAnsiTheme="majorBidi" w:cstheme="majorBidi"/>
                <w:sz w:val="24"/>
                <w:szCs w:val="24"/>
              </w:rPr>
              <w:t>за кандидатстване могат да доведат до отхвърляне на проектното предложение.</w:t>
            </w:r>
          </w:p>
          <w:p w14:paraId="1967C27E"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При оценката на проектните предложения оценителната комисия може да изиска допълнителна пояснителна информация или документ от кандидатите. Комуникацията с кандидатите се осъществява посредством Информационната система за управление и наблюдение ИСУН 2020 чрез профила на кандидата и асоциирания към него електронен адрес на потребителя.</w:t>
            </w:r>
          </w:p>
          <w:p w14:paraId="3C9D1A57" w14:textId="77777777" w:rsidR="00AD5FBC" w:rsidRPr="00CB5DDD" w:rsidRDefault="00AD5FBC" w:rsidP="00CF60F9">
            <w:pPr>
              <w:pStyle w:val="ListParagraph"/>
              <w:spacing w:before="120" w:after="120"/>
              <w:ind w:left="0"/>
              <w:contextualSpacing w:val="0"/>
              <w:jc w:val="both"/>
              <w:rPr>
                <w:rFonts w:asciiTheme="majorBidi" w:hAnsiTheme="majorBidi" w:cstheme="majorBidi"/>
                <w:b/>
                <w:sz w:val="24"/>
                <w:szCs w:val="24"/>
              </w:rPr>
            </w:pPr>
            <w:r w:rsidRPr="00CB5DDD">
              <w:rPr>
                <w:rFonts w:asciiTheme="majorBidi" w:hAnsiTheme="majorBidi" w:cstheme="majorBidi"/>
                <w:sz w:val="24"/>
                <w:szCs w:val="24"/>
              </w:rPr>
              <w:t xml:space="preserve">Следва да се има предвид обаче, че </w:t>
            </w:r>
            <w:r w:rsidR="00CF60F9">
              <w:rPr>
                <w:rFonts w:asciiTheme="majorBidi" w:hAnsiTheme="majorBidi" w:cstheme="majorBidi"/>
                <w:sz w:val="24"/>
                <w:szCs w:val="24"/>
              </w:rPr>
              <w:t>ф</w:t>
            </w:r>
            <w:r w:rsidR="00CF60F9" w:rsidRPr="00CB5DDD">
              <w:rPr>
                <w:rFonts w:asciiTheme="majorBidi" w:hAnsiTheme="majorBidi" w:cstheme="majorBidi"/>
                <w:sz w:val="24"/>
                <w:szCs w:val="24"/>
              </w:rPr>
              <w:t xml:space="preserve">ормулярът </w:t>
            </w:r>
            <w:r w:rsidRPr="00CB5DDD">
              <w:rPr>
                <w:rFonts w:asciiTheme="majorBidi" w:hAnsiTheme="majorBidi" w:cstheme="majorBidi"/>
                <w:sz w:val="24"/>
                <w:szCs w:val="24"/>
              </w:rPr>
              <w:t xml:space="preserve">за кандидатстване не може да бъде изискван допълнително и </w:t>
            </w:r>
            <w:r w:rsidR="00A6197C" w:rsidRPr="00CB5DDD">
              <w:rPr>
                <w:rFonts w:asciiTheme="majorBidi" w:hAnsiTheme="majorBidi" w:cstheme="majorBidi"/>
                <w:sz w:val="24"/>
                <w:szCs w:val="24"/>
              </w:rPr>
              <w:t>не представянето</w:t>
            </w:r>
            <w:r w:rsidRPr="00CB5DDD">
              <w:rPr>
                <w:rFonts w:asciiTheme="majorBidi" w:hAnsiTheme="majorBidi" w:cstheme="majorBidi"/>
                <w:sz w:val="24"/>
                <w:szCs w:val="24"/>
              </w:rPr>
              <w:t xml:space="preserve"> на някое от изисканите приложения може да доведе до автоматичното отхвърляне от оценителната комисия на проектното предложение.</w:t>
            </w:r>
          </w:p>
        </w:tc>
      </w:tr>
    </w:tbl>
    <w:p w14:paraId="44963A0E" w14:textId="77777777" w:rsidR="000D19D6" w:rsidRDefault="000D19D6" w:rsidP="00AD5FBC">
      <w:pPr>
        <w:pStyle w:val="Heading1"/>
      </w:pPr>
      <w:bookmarkStart w:id="91" w:name="_Toc11278648"/>
    </w:p>
    <w:p w14:paraId="523DF424" w14:textId="77777777" w:rsidR="00AD5FBC" w:rsidRPr="00CB5DDD" w:rsidRDefault="00AD5FBC" w:rsidP="00AD5FBC">
      <w:pPr>
        <w:pStyle w:val="Heading1"/>
        <w:rPr>
          <w:rFonts w:asciiTheme="majorBidi" w:hAnsiTheme="majorBidi" w:cstheme="majorBidi"/>
          <w:sz w:val="24"/>
          <w:szCs w:val="24"/>
        </w:rPr>
      </w:pPr>
      <w:r w:rsidRPr="00B66F22">
        <w:lastRenderedPageBreak/>
        <w:t>22. Списък на документите, които се подават на етап кандидатстване</w:t>
      </w:r>
      <w:r w:rsidRPr="00CB5DDD">
        <w:rPr>
          <w:rFonts w:asciiTheme="majorBidi" w:hAnsiTheme="majorBidi" w:cstheme="majorBidi"/>
          <w:sz w:val="24"/>
          <w:szCs w:val="24"/>
        </w:rPr>
        <w:t>:</w:t>
      </w:r>
      <w:bookmarkEnd w:id="91"/>
    </w:p>
    <w:tbl>
      <w:tblPr>
        <w:tblStyle w:val="TableGrid"/>
        <w:tblW w:w="0" w:type="auto"/>
        <w:tblLook w:val="04A0" w:firstRow="1" w:lastRow="0" w:firstColumn="1" w:lastColumn="0" w:noHBand="0" w:noVBand="1"/>
      </w:tblPr>
      <w:tblGrid>
        <w:gridCol w:w="9205"/>
      </w:tblGrid>
      <w:tr w:rsidR="00AD5FBC" w:rsidRPr="00CB5DDD" w14:paraId="1B8415E1" w14:textId="77777777" w:rsidTr="00E8463F">
        <w:tc>
          <w:tcPr>
            <w:tcW w:w="9496" w:type="dxa"/>
          </w:tcPr>
          <w:p w14:paraId="2DCBE6BD" w14:textId="77777777" w:rsidR="00AD5FBC" w:rsidRPr="00CB5DDD" w:rsidRDefault="00AD5FBC" w:rsidP="00E8463F">
            <w:pPr>
              <w:tabs>
                <w:tab w:val="left" w:pos="4820"/>
              </w:tabs>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 xml:space="preserve">Освен </w:t>
            </w:r>
            <w:r w:rsidR="00C71AFF">
              <w:rPr>
                <w:rFonts w:asciiTheme="majorBidi" w:hAnsiTheme="majorBidi" w:cstheme="majorBidi"/>
                <w:b/>
                <w:sz w:val="24"/>
                <w:szCs w:val="24"/>
              </w:rPr>
              <w:t>ф</w:t>
            </w:r>
            <w:r w:rsidRPr="00CB5DDD">
              <w:rPr>
                <w:rFonts w:asciiTheme="majorBidi" w:hAnsiTheme="majorBidi" w:cstheme="majorBidi"/>
                <w:b/>
                <w:sz w:val="24"/>
                <w:szCs w:val="24"/>
              </w:rPr>
              <w:t>ормуляр</w:t>
            </w:r>
            <w:r w:rsidR="00A6708D">
              <w:rPr>
                <w:rFonts w:asciiTheme="majorBidi" w:hAnsiTheme="majorBidi" w:cstheme="majorBidi"/>
                <w:b/>
                <w:sz w:val="24"/>
                <w:szCs w:val="24"/>
              </w:rPr>
              <w:t>а</w:t>
            </w:r>
            <w:r w:rsidRPr="00CB5DDD">
              <w:rPr>
                <w:rFonts w:asciiTheme="majorBidi" w:hAnsiTheme="majorBidi" w:cstheme="majorBidi"/>
                <w:b/>
                <w:sz w:val="24"/>
                <w:szCs w:val="24"/>
              </w:rPr>
              <w:t xml:space="preserve"> за кандидатстване, кандидатите трябва да представят следните документи, като ги прикачат в системата ИСУН 2020:</w:t>
            </w:r>
          </w:p>
          <w:p w14:paraId="025FBC74" w14:textId="77777777"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1.</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 xml:space="preserve">Автобиография на ръководителя на проекта или на </w:t>
            </w:r>
            <w:r w:rsidRPr="00CB5DDD">
              <w:rPr>
                <w:rFonts w:asciiTheme="majorBidi" w:hAnsiTheme="majorBidi" w:cstheme="majorBidi"/>
                <w:b/>
                <w:bCs/>
                <w:snapToGrid w:val="0"/>
                <w:sz w:val="24"/>
                <w:szCs w:val="24"/>
              </w:rPr>
              <w:t>законния представител на кандидата</w:t>
            </w:r>
            <w:r w:rsidR="00A5784E" w:rsidRPr="00A5784E">
              <w:rPr>
                <w:rFonts w:asciiTheme="majorBidi" w:hAnsiTheme="majorBidi" w:cstheme="majorBidi"/>
                <w:bCs/>
                <w:snapToGrid w:val="0"/>
                <w:position w:val="6"/>
                <w:sz w:val="22"/>
                <w:szCs w:val="22"/>
                <w:lang w:val="en-GB"/>
              </w:rPr>
              <w:footnoteReference w:id="20"/>
            </w:r>
            <w:r w:rsidRPr="00CB5DDD">
              <w:rPr>
                <w:rFonts w:asciiTheme="majorBidi" w:hAnsiTheme="majorBidi" w:cstheme="majorBidi"/>
                <w:bCs/>
                <w:snapToGrid w:val="0"/>
                <w:sz w:val="24"/>
                <w:szCs w:val="24"/>
                <w:lang w:eastAsia="en-US"/>
              </w:rPr>
              <w:t xml:space="preserve"> (управител, прокурист и др.)/собственика на капитала на организацията</w:t>
            </w:r>
            <w:r w:rsidRPr="00CB5DDD">
              <w:rPr>
                <w:rFonts w:asciiTheme="majorBidi" w:hAnsiTheme="majorBidi" w:cstheme="majorBidi"/>
                <w:sz w:val="24"/>
                <w:szCs w:val="24"/>
              </w:rPr>
              <w:t xml:space="preserve"> - попълнена по образец (Приложение І) към Условията за кандидатстване</w:t>
            </w:r>
            <w:r w:rsidR="00C71AFF">
              <w:rPr>
                <w:rFonts w:asciiTheme="majorBidi" w:hAnsiTheme="majorBidi" w:cstheme="majorBidi"/>
                <w:sz w:val="24"/>
                <w:szCs w:val="24"/>
              </w:rPr>
              <w:t>,</w:t>
            </w:r>
            <w:r w:rsidRPr="00CB5DDD">
              <w:rPr>
                <w:rFonts w:asciiTheme="majorBidi" w:hAnsiTheme="majorBidi" w:cstheme="majorBidi"/>
                <w:sz w:val="24"/>
                <w:szCs w:val="24"/>
              </w:rPr>
              <w:t xml:space="preserve"> сканирана и прикачена в системата.</w:t>
            </w:r>
          </w:p>
          <w:p w14:paraId="2DCD4ED0" w14:textId="77777777"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2.</w:t>
            </w:r>
            <w:r w:rsidRPr="00CB5DDD">
              <w:rPr>
                <w:rFonts w:asciiTheme="majorBidi" w:hAnsiTheme="majorBidi" w:cstheme="majorBidi"/>
                <w:sz w:val="24"/>
                <w:szCs w:val="24"/>
              </w:rPr>
              <w:t xml:space="preserve"> </w:t>
            </w:r>
            <w:r w:rsidRPr="00905CAE">
              <w:rPr>
                <w:rFonts w:asciiTheme="majorBidi" w:hAnsiTheme="majorBidi" w:cstheme="majorBidi"/>
                <w:b/>
                <w:sz w:val="24"/>
                <w:szCs w:val="24"/>
              </w:rPr>
              <w:t>Декларация на кандидата/партньора</w:t>
            </w:r>
            <w:r w:rsidRPr="00905CAE">
              <w:rPr>
                <w:rFonts w:asciiTheme="majorBidi" w:hAnsiTheme="majorBidi" w:cstheme="majorBidi"/>
                <w:sz w:val="24"/>
                <w:szCs w:val="24"/>
              </w:rPr>
              <w:t xml:space="preserve"> – попълнена по образец (Приложение ІІ към Условията за кандидатстване).</w:t>
            </w:r>
            <w:r w:rsidRPr="00CB5DDD">
              <w:rPr>
                <w:rFonts w:asciiTheme="majorBidi" w:hAnsiTheme="majorBidi" w:cstheme="majorBidi"/>
                <w:sz w:val="24"/>
                <w:szCs w:val="24"/>
              </w:rPr>
              <w:t xml:space="preserve"> Попълва се от всички лица, които са овластени да представляват кандидата/партньора, независимо дали гo представляват заедно и/или поотделно, и са вписани в </w:t>
            </w:r>
            <w:r w:rsidR="00456D7C">
              <w:rPr>
                <w:rFonts w:asciiTheme="majorBidi" w:hAnsiTheme="majorBidi" w:cstheme="majorBidi"/>
                <w:sz w:val="24"/>
                <w:szCs w:val="24"/>
              </w:rPr>
              <w:t>Т</w:t>
            </w:r>
            <w:r w:rsidR="00456D7C" w:rsidRPr="00CB5DDD">
              <w:rPr>
                <w:rFonts w:asciiTheme="majorBidi" w:hAnsiTheme="majorBidi" w:cstheme="majorBidi"/>
                <w:sz w:val="24"/>
                <w:szCs w:val="24"/>
              </w:rPr>
              <w:t xml:space="preserve">ърговския </w:t>
            </w:r>
            <w:r w:rsidRPr="00CB5DDD">
              <w:rPr>
                <w:rFonts w:asciiTheme="majorBidi" w:hAnsiTheme="majorBidi" w:cstheme="majorBidi"/>
                <w:sz w:val="24"/>
                <w:szCs w:val="24"/>
              </w:rPr>
              <w:t xml:space="preserve">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p>
          <w:p w14:paraId="38553C89" w14:textId="77777777"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Декларацията/ите се подписва/т от всяко едно от лицата на хартиен носител, сканира/т се и се прикачва/т в ИСУН 2020.</w:t>
            </w:r>
          </w:p>
          <w:p w14:paraId="39001C60" w14:textId="77777777" w:rsidR="00A6197C" w:rsidRDefault="00F444B0" w:rsidP="00E8463F">
            <w:pPr>
              <w:tabs>
                <w:tab w:val="left" w:pos="4820"/>
              </w:tabs>
              <w:spacing w:before="120" w:after="120"/>
              <w:jc w:val="both"/>
              <w:rPr>
                <w:sz w:val="24"/>
                <w:szCs w:val="24"/>
              </w:rPr>
            </w:pPr>
            <w:r>
              <w:rPr>
                <w:sz w:val="24"/>
                <w:szCs w:val="24"/>
              </w:rPr>
              <w:t>Декларацията се попълва и от лицето упълномощено за подаване на проектното предложение с КЕП (ако е приложимо).</w:t>
            </w:r>
          </w:p>
          <w:p w14:paraId="544D6916" w14:textId="77777777" w:rsidR="00AD5FBC"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 xml:space="preserve">2.1. Декларация на кандидата/партньора </w:t>
            </w:r>
            <w:r w:rsidRPr="00CB5DDD">
              <w:rPr>
                <w:rFonts w:asciiTheme="majorBidi" w:hAnsiTheme="majorBidi" w:cstheme="majorBidi"/>
                <w:i/>
                <w:sz w:val="24"/>
                <w:szCs w:val="24"/>
              </w:rPr>
              <w:t>(само за кандидати/партньори общини)</w:t>
            </w:r>
            <w:r w:rsidRPr="00CB5DDD">
              <w:rPr>
                <w:rFonts w:asciiTheme="majorBidi" w:hAnsiTheme="majorBidi" w:cstheme="majorBidi"/>
                <w:sz w:val="24"/>
                <w:szCs w:val="24"/>
              </w:rPr>
              <w:t xml:space="preserve"> – попълнена по образец (Приложение ІІ-1 към Условията за кандидатстване) – подписва се на хартия, сканира се и се прикачва в ИСУН 2020.</w:t>
            </w:r>
          </w:p>
          <w:p w14:paraId="38C56582" w14:textId="77777777" w:rsidR="00F444B0" w:rsidRPr="00CB5DDD" w:rsidRDefault="00F444B0" w:rsidP="00E8463F">
            <w:pPr>
              <w:tabs>
                <w:tab w:val="left" w:pos="4820"/>
              </w:tabs>
              <w:spacing w:before="120" w:after="120"/>
              <w:jc w:val="both"/>
              <w:rPr>
                <w:rFonts w:asciiTheme="majorBidi" w:hAnsiTheme="majorBidi" w:cstheme="majorBidi"/>
                <w:sz w:val="24"/>
                <w:szCs w:val="24"/>
              </w:rPr>
            </w:pPr>
            <w:r>
              <w:rPr>
                <w:sz w:val="24"/>
                <w:szCs w:val="24"/>
              </w:rPr>
              <w:t>Декларацията се попълва и от оправомощеното лице за подаване на проекта с КЕП (ако е приложимо).</w:t>
            </w:r>
          </w:p>
          <w:p w14:paraId="07D3F104" w14:textId="77777777" w:rsidR="00AD5FBC" w:rsidRPr="00CB5DDD" w:rsidRDefault="00AD5FBC" w:rsidP="00E8463F">
            <w:pPr>
              <w:pStyle w:val="ListParagraph"/>
              <w:tabs>
                <w:tab w:val="left" w:pos="4820"/>
              </w:tabs>
              <w:spacing w:before="120" w:after="120" w:line="276" w:lineRule="auto"/>
              <w:ind w:left="0"/>
              <w:jc w:val="both"/>
              <w:rPr>
                <w:rFonts w:asciiTheme="majorBidi" w:hAnsiTheme="majorBidi" w:cstheme="majorBidi"/>
                <w:b/>
                <w:sz w:val="24"/>
                <w:szCs w:val="24"/>
              </w:rPr>
            </w:pPr>
            <w:r w:rsidRPr="00CB5DDD">
              <w:rPr>
                <w:rFonts w:asciiTheme="majorBidi" w:hAnsiTheme="majorBidi" w:cstheme="majorBidi"/>
                <w:b/>
                <w:sz w:val="24"/>
                <w:szCs w:val="24"/>
              </w:rPr>
              <w:t>3. Декларация за минимални и държавни помощи</w:t>
            </w:r>
            <w:r w:rsidRPr="00CB5DDD">
              <w:rPr>
                <w:rFonts w:asciiTheme="majorBidi" w:hAnsiTheme="majorBidi" w:cstheme="majorBidi"/>
                <w:sz w:val="24"/>
                <w:szCs w:val="24"/>
              </w:rPr>
              <w:t xml:space="preserve"> – попълнена по образец (Приложение ІII към Условията за кандидатстване), подписва се от поне едно от представляващите организацията лица, вписани като представляващи предприятието в </w:t>
            </w:r>
            <w:r w:rsidR="00456D7C">
              <w:rPr>
                <w:rFonts w:asciiTheme="majorBidi" w:hAnsiTheme="majorBidi" w:cstheme="majorBidi"/>
                <w:sz w:val="24"/>
                <w:szCs w:val="24"/>
              </w:rPr>
              <w:t>Т</w:t>
            </w:r>
            <w:r w:rsidR="00456D7C" w:rsidRPr="00CB5DDD">
              <w:rPr>
                <w:rFonts w:asciiTheme="majorBidi" w:hAnsiTheme="majorBidi" w:cstheme="majorBidi"/>
                <w:sz w:val="24"/>
                <w:szCs w:val="24"/>
              </w:rPr>
              <w:t xml:space="preserve">ърговския </w:t>
            </w:r>
            <w:r w:rsidRPr="00CB5DDD">
              <w:rPr>
                <w:rFonts w:asciiTheme="majorBidi" w:hAnsiTheme="majorBidi" w:cstheme="majorBidi"/>
                <w:sz w:val="24"/>
                <w:szCs w:val="24"/>
              </w:rPr>
              <w:t xml:space="preserve">регистър и РЮЛНЦ или определени като такива в учредителен акт, когато тези обстоятелства не подлежат на вписване, сканира се и се прикачва в ИСУН 2020. </w:t>
            </w:r>
          </w:p>
          <w:p w14:paraId="68D1D030" w14:textId="77777777"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4.</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Декларация за предоставяне на данни от НСИ</w:t>
            </w:r>
            <w:r w:rsidRPr="00CB5DDD">
              <w:rPr>
                <w:rFonts w:asciiTheme="majorBidi" w:hAnsiTheme="majorBidi" w:cstheme="majorBidi"/>
                <w:sz w:val="24"/>
                <w:szCs w:val="24"/>
              </w:rPr>
              <w:t xml:space="preserve"> - попълнена по образец (Приложение IV) към Условията за кандидатстване, подписва се на хартия от поне едно от представляващите организацията лица, сканира се и се прикачва в ИСУН</w:t>
            </w:r>
            <w:r w:rsidR="00CA7E70">
              <w:rPr>
                <w:rFonts w:asciiTheme="majorBidi" w:hAnsiTheme="majorBidi" w:cstheme="majorBidi"/>
                <w:sz w:val="24"/>
                <w:szCs w:val="24"/>
              </w:rPr>
              <w:t>.</w:t>
            </w:r>
          </w:p>
          <w:p w14:paraId="542CA1F2" w14:textId="77777777" w:rsidR="00A6197C" w:rsidRPr="00A6197C" w:rsidRDefault="00AD5FBC" w:rsidP="00A6197C">
            <w:pPr>
              <w:spacing w:before="120" w:after="120"/>
              <w:jc w:val="both"/>
              <w:rPr>
                <w:rFonts w:eastAsiaTheme="minorHAnsi"/>
                <w:sz w:val="24"/>
                <w:szCs w:val="24"/>
                <w:lang w:eastAsia="en-US"/>
              </w:rPr>
            </w:pPr>
            <w:r w:rsidRPr="00CB5DDD">
              <w:rPr>
                <w:rFonts w:asciiTheme="majorBidi" w:hAnsiTheme="majorBidi" w:cstheme="majorBidi"/>
                <w:b/>
                <w:sz w:val="24"/>
                <w:szCs w:val="24"/>
              </w:rPr>
              <w:t>5.</w:t>
            </w:r>
            <w:r w:rsidRPr="00CB5DDD">
              <w:rPr>
                <w:rFonts w:asciiTheme="majorBidi" w:hAnsiTheme="majorBidi" w:cstheme="majorBidi"/>
                <w:sz w:val="24"/>
                <w:szCs w:val="24"/>
              </w:rPr>
              <w:t xml:space="preserve"> </w:t>
            </w:r>
            <w:r w:rsidR="00A6197C" w:rsidRPr="00A6197C">
              <w:rPr>
                <w:rFonts w:eastAsiaTheme="minorHAnsi"/>
                <w:b/>
                <w:sz w:val="24"/>
                <w:szCs w:val="24"/>
                <w:lang w:eastAsia="en-US"/>
              </w:rPr>
              <w:t xml:space="preserve">Декларация от кандидата за самоопределяне като социално предприятие </w:t>
            </w:r>
            <w:r w:rsidR="00A6197C" w:rsidRPr="00A6197C">
              <w:rPr>
                <w:rFonts w:eastAsiaTheme="minorHAnsi"/>
                <w:sz w:val="24"/>
                <w:szCs w:val="24"/>
                <w:lang w:eastAsia="en-US"/>
              </w:rPr>
              <w:t>(Приложение V)</w:t>
            </w:r>
            <w:r w:rsidR="00A6197C">
              <w:rPr>
                <w:rFonts w:eastAsiaTheme="minorHAnsi"/>
                <w:sz w:val="24"/>
                <w:szCs w:val="24"/>
                <w:lang w:eastAsia="en-US"/>
              </w:rPr>
              <w:t xml:space="preserve"> </w:t>
            </w:r>
            <w:r w:rsidR="00A6197C" w:rsidRPr="00A6197C">
              <w:rPr>
                <w:rFonts w:eastAsiaTheme="minorHAnsi"/>
                <w:sz w:val="24"/>
                <w:szCs w:val="24"/>
                <w:lang w:eastAsia="en-US"/>
              </w:rPr>
              <w:t>към Условията за кандидатстване, подписва се от поне едно от представляващите организацията лица, сканира се и се прикачва в ИСУН 2020.</w:t>
            </w:r>
          </w:p>
          <w:p w14:paraId="4F4D98F4" w14:textId="77777777" w:rsidR="00AD5FBC" w:rsidRPr="00CB5DDD" w:rsidRDefault="003D5E28" w:rsidP="00E8463F">
            <w:pPr>
              <w:tabs>
                <w:tab w:val="left" w:pos="4820"/>
              </w:tabs>
              <w:spacing w:before="120" w:after="120"/>
              <w:jc w:val="both"/>
              <w:rPr>
                <w:rFonts w:asciiTheme="majorBidi" w:hAnsiTheme="majorBidi" w:cstheme="majorBidi"/>
                <w:sz w:val="24"/>
                <w:szCs w:val="24"/>
              </w:rPr>
            </w:pPr>
            <w:r>
              <w:rPr>
                <w:rFonts w:asciiTheme="majorBidi" w:hAnsiTheme="majorBidi" w:cstheme="majorBidi"/>
                <w:b/>
                <w:sz w:val="24"/>
                <w:szCs w:val="24"/>
              </w:rPr>
              <w:t>6</w:t>
            </w:r>
            <w:r w:rsidR="00A6197C" w:rsidRPr="00A6197C">
              <w:rPr>
                <w:rFonts w:asciiTheme="majorBidi" w:hAnsiTheme="majorBidi" w:cstheme="majorBidi"/>
                <w:b/>
                <w:sz w:val="24"/>
                <w:szCs w:val="24"/>
              </w:rPr>
              <w:t>.</w:t>
            </w:r>
            <w:r w:rsidR="00A6197C">
              <w:rPr>
                <w:rFonts w:asciiTheme="majorBidi" w:hAnsiTheme="majorBidi" w:cstheme="majorBidi"/>
                <w:sz w:val="24"/>
                <w:szCs w:val="24"/>
              </w:rPr>
              <w:t xml:space="preserve"> </w:t>
            </w:r>
            <w:r w:rsidR="00AD5FBC" w:rsidRPr="00CB5DDD">
              <w:rPr>
                <w:rFonts w:asciiTheme="majorBidi" w:hAnsiTheme="majorBidi" w:cstheme="majorBidi"/>
                <w:b/>
                <w:sz w:val="24"/>
                <w:szCs w:val="24"/>
              </w:rPr>
              <w:t>Удостоверение за актуално състояние на кандидата</w:t>
            </w:r>
            <w:r w:rsidR="00AD5FBC" w:rsidRPr="00CB5DDD">
              <w:rPr>
                <w:rFonts w:asciiTheme="majorBidi" w:hAnsiTheme="majorBidi" w:cstheme="majorBidi"/>
                <w:sz w:val="24"/>
                <w:szCs w:val="24"/>
              </w:rPr>
              <w:t xml:space="preserve">, издадено не по-рано от 3 месеца преди крайната дата на кандидатстване, сканирано и прикачено в ИСУН. В случай че кандидатът е регистриран по Закона за Търговския регистър и регистъра на </w:t>
            </w:r>
            <w:r w:rsidR="00AD5FBC" w:rsidRPr="00CB5DDD">
              <w:rPr>
                <w:rFonts w:asciiTheme="majorBidi" w:hAnsiTheme="majorBidi" w:cstheme="majorBidi"/>
                <w:sz w:val="24"/>
                <w:szCs w:val="24"/>
              </w:rPr>
              <w:lastRenderedPageBreak/>
              <w:t>юридическите лица с нестопанска цел, това обстоятелство ще се проверява по служебен път</w:t>
            </w:r>
            <w:r w:rsidR="00AC27E1">
              <w:rPr>
                <w:rFonts w:asciiTheme="majorBidi" w:hAnsiTheme="majorBidi" w:cstheme="majorBidi"/>
                <w:sz w:val="24"/>
                <w:szCs w:val="24"/>
              </w:rPr>
              <w:t>.</w:t>
            </w:r>
          </w:p>
          <w:p w14:paraId="6EF1B2E3" w14:textId="77777777" w:rsidR="00AD5FBC" w:rsidRPr="00CB5DDD" w:rsidRDefault="003D5E28" w:rsidP="00E8463F">
            <w:pPr>
              <w:tabs>
                <w:tab w:val="left" w:pos="-284"/>
              </w:tabs>
              <w:spacing w:before="120" w:after="120" w:line="276" w:lineRule="auto"/>
              <w:jc w:val="both"/>
              <w:rPr>
                <w:rFonts w:asciiTheme="majorBidi" w:hAnsiTheme="majorBidi" w:cstheme="majorBidi"/>
                <w:sz w:val="24"/>
                <w:szCs w:val="24"/>
              </w:rPr>
            </w:pPr>
            <w:r>
              <w:rPr>
                <w:rFonts w:asciiTheme="majorBidi" w:hAnsiTheme="majorBidi" w:cstheme="majorBidi"/>
                <w:b/>
                <w:sz w:val="24"/>
                <w:szCs w:val="24"/>
              </w:rPr>
              <w:t>7</w:t>
            </w:r>
            <w:r w:rsidR="00AD5FBC" w:rsidRPr="00CB5DDD">
              <w:rPr>
                <w:rFonts w:asciiTheme="majorBidi" w:hAnsiTheme="majorBidi" w:cstheme="majorBidi"/>
                <w:b/>
                <w:sz w:val="24"/>
                <w:szCs w:val="24"/>
              </w:rPr>
              <w:t>.</w:t>
            </w:r>
            <w:r w:rsidR="00AD5FBC" w:rsidRPr="00CB5DDD">
              <w:rPr>
                <w:rFonts w:asciiTheme="majorBidi" w:hAnsiTheme="majorBidi" w:cstheme="majorBidi"/>
                <w:sz w:val="24"/>
                <w:szCs w:val="24"/>
              </w:rPr>
              <w:t xml:space="preserve">  </w:t>
            </w:r>
            <w:r w:rsidR="00AD5FBC" w:rsidRPr="00CB5DDD">
              <w:rPr>
                <w:rFonts w:asciiTheme="majorBidi" w:hAnsiTheme="majorBidi" w:cstheme="majorBidi"/>
                <w:b/>
                <w:sz w:val="24"/>
                <w:szCs w:val="24"/>
              </w:rPr>
              <w:t xml:space="preserve">Счетоводен баланс за </w:t>
            </w:r>
            <w:r w:rsidR="00AD5FBC">
              <w:rPr>
                <w:rFonts w:asciiTheme="majorBidi" w:hAnsiTheme="majorBidi" w:cstheme="majorBidi"/>
                <w:b/>
                <w:sz w:val="24"/>
                <w:szCs w:val="24"/>
              </w:rPr>
              <w:t>предходната</w:t>
            </w:r>
            <w:r w:rsidR="00AD5FBC" w:rsidRPr="00CB5DDD">
              <w:rPr>
                <w:rFonts w:asciiTheme="majorBidi" w:hAnsiTheme="majorBidi" w:cstheme="majorBidi"/>
                <w:b/>
                <w:sz w:val="24"/>
                <w:szCs w:val="24"/>
              </w:rPr>
              <w:t xml:space="preserve"> финансова година</w:t>
            </w:r>
            <w:r w:rsidR="00AD5FBC" w:rsidRPr="00CB5DDD">
              <w:rPr>
                <w:rFonts w:asciiTheme="majorBidi" w:hAnsiTheme="majorBidi" w:cstheme="majorBidi"/>
                <w:sz w:val="24"/>
                <w:szCs w:val="24"/>
              </w:rPr>
              <w:t xml:space="preserve"> (индивидуален) - сканиран и прикачен в ИСУН. Приложимо за кандидати, които не са подали към НСИ финансови отчети за предходната финансова година. </w:t>
            </w:r>
          </w:p>
          <w:p w14:paraId="49689E08" w14:textId="77777777" w:rsidR="00AD5FBC" w:rsidRPr="002A6970" w:rsidRDefault="00AD5FBC" w:rsidP="00E8463F">
            <w:pPr>
              <w:tabs>
                <w:tab w:val="left" w:pos="-284"/>
              </w:tabs>
              <w:spacing w:before="120" w:after="120"/>
              <w:jc w:val="both"/>
              <w:rPr>
                <w:rFonts w:asciiTheme="majorBidi" w:hAnsiTheme="majorBidi" w:cstheme="majorBidi"/>
                <w:sz w:val="24"/>
                <w:szCs w:val="24"/>
              </w:rPr>
            </w:pPr>
            <w:r w:rsidRPr="002A6970">
              <w:rPr>
                <w:rFonts w:asciiTheme="majorBidi" w:hAnsiTheme="majorBidi" w:cstheme="majorBidi"/>
                <w:sz w:val="24"/>
                <w:szCs w:val="24"/>
              </w:rPr>
              <w:t xml:space="preserve">В случай че счетоводният баланс за предходната финансова година е подаден към  Националния статистически институт (НСИ), се извършва служебна проверка от оценителната комисия за посочените стойности за текуща печалба/загуба, собствен капитал и стойност на актива. </w:t>
            </w:r>
          </w:p>
          <w:p w14:paraId="4D838494" w14:textId="77777777" w:rsidR="00AD5FBC" w:rsidRPr="00CB5DDD" w:rsidRDefault="00AD5FBC" w:rsidP="00E8463F">
            <w:pPr>
              <w:tabs>
                <w:tab w:val="left" w:pos="-284"/>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Финансовите отчети трябва да отговарят на изискванията на чл. 25 от Закона за счетоводството. </w:t>
            </w:r>
          </w:p>
          <w:p w14:paraId="4981FC47" w14:textId="77777777" w:rsidR="00AD5FBC" w:rsidRPr="00E24884" w:rsidRDefault="00AD5FBC" w:rsidP="00E8463F">
            <w:pPr>
              <w:tabs>
                <w:tab w:val="left" w:pos="-284"/>
              </w:tabs>
              <w:spacing w:before="120" w:after="120"/>
              <w:jc w:val="both"/>
              <w:rPr>
                <w:rFonts w:asciiTheme="majorBidi" w:hAnsiTheme="majorBidi" w:cstheme="majorBidi"/>
                <w:sz w:val="24"/>
                <w:szCs w:val="24"/>
              </w:rPr>
            </w:pPr>
            <w:r w:rsidRPr="00E24884">
              <w:rPr>
                <w:rFonts w:asciiTheme="majorBidi" w:hAnsiTheme="majorBidi" w:cstheme="majorBidi"/>
                <w:sz w:val="24"/>
                <w:szCs w:val="24"/>
              </w:rPr>
              <w:t xml:space="preserve">За новорегистрираните/новосъздадените организации – </w:t>
            </w:r>
            <w:r w:rsidR="00A850A2">
              <w:rPr>
                <w:rFonts w:asciiTheme="majorBidi" w:hAnsiTheme="majorBidi" w:cstheme="majorBidi"/>
                <w:sz w:val="24"/>
                <w:szCs w:val="24"/>
              </w:rPr>
              <w:t>с</w:t>
            </w:r>
            <w:r w:rsidR="00A850A2" w:rsidRPr="00E24884">
              <w:rPr>
                <w:rFonts w:asciiTheme="majorBidi" w:hAnsiTheme="majorBidi" w:cstheme="majorBidi"/>
                <w:sz w:val="24"/>
                <w:szCs w:val="24"/>
              </w:rPr>
              <w:t xml:space="preserve">четоводен </w:t>
            </w:r>
            <w:r w:rsidRPr="00E24884">
              <w:rPr>
                <w:rFonts w:asciiTheme="majorBidi" w:hAnsiTheme="majorBidi" w:cstheme="majorBidi"/>
                <w:sz w:val="24"/>
                <w:szCs w:val="24"/>
              </w:rPr>
              <w:t>баланс за месеците, през които организацията е съществувала през текущата година - сканиран и прикачен в ИСУН 2020.</w:t>
            </w:r>
          </w:p>
          <w:p w14:paraId="1AB819D2" w14:textId="77777777" w:rsidR="00AD5FBC" w:rsidRPr="00386DE9" w:rsidRDefault="00AD5FBC" w:rsidP="00E8463F">
            <w:pPr>
              <w:tabs>
                <w:tab w:val="left" w:pos="-284"/>
              </w:tabs>
              <w:spacing w:before="120" w:after="120"/>
              <w:jc w:val="both"/>
              <w:rPr>
                <w:rFonts w:asciiTheme="majorBidi" w:hAnsiTheme="majorBidi" w:cstheme="majorBidi"/>
                <w:sz w:val="24"/>
                <w:szCs w:val="24"/>
              </w:rPr>
            </w:pPr>
            <w:r w:rsidRPr="00386DE9">
              <w:rPr>
                <w:rFonts w:asciiTheme="majorBidi" w:hAnsiTheme="majorBidi" w:cstheme="majorBidi"/>
                <w:sz w:val="24"/>
                <w:szCs w:val="24"/>
              </w:rPr>
              <w:t>Когато кандидатът е община се извършва служебна проверка от оценителната комисия в Закона за държавния бюджет за текущата година.</w:t>
            </w:r>
          </w:p>
          <w:p w14:paraId="23C34197" w14:textId="77777777" w:rsidR="00AD5FBC" w:rsidRPr="00CB5DDD" w:rsidRDefault="003D5E28" w:rsidP="00E8463F">
            <w:pPr>
              <w:tabs>
                <w:tab w:val="left" w:pos="4820"/>
              </w:tabs>
              <w:spacing w:before="120" w:after="120"/>
              <w:jc w:val="both"/>
              <w:rPr>
                <w:rFonts w:asciiTheme="majorBidi" w:hAnsiTheme="majorBidi" w:cstheme="majorBidi"/>
                <w:sz w:val="24"/>
                <w:szCs w:val="24"/>
              </w:rPr>
            </w:pPr>
            <w:r>
              <w:rPr>
                <w:rFonts w:asciiTheme="majorBidi" w:hAnsiTheme="majorBidi" w:cstheme="majorBidi"/>
                <w:b/>
                <w:sz w:val="24"/>
                <w:szCs w:val="24"/>
              </w:rPr>
              <w:t>8</w:t>
            </w:r>
            <w:r w:rsidR="00AD5FBC" w:rsidRPr="00CB5DDD">
              <w:rPr>
                <w:rFonts w:asciiTheme="majorBidi" w:hAnsiTheme="majorBidi" w:cstheme="majorBidi"/>
                <w:b/>
                <w:sz w:val="24"/>
                <w:szCs w:val="24"/>
              </w:rPr>
              <w:t>.</w:t>
            </w:r>
            <w:r w:rsidR="00AD5FBC" w:rsidRPr="00CB5DDD">
              <w:rPr>
                <w:rFonts w:asciiTheme="majorBidi" w:hAnsiTheme="majorBidi" w:cstheme="majorBidi"/>
                <w:sz w:val="24"/>
                <w:szCs w:val="24"/>
              </w:rPr>
              <w:t xml:space="preserve"> </w:t>
            </w:r>
            <w:r w:rsidR="00AD5FBC" w:rsidRPr="00CB5DDD">
              <w:rPr>
                <w:rFonts w:asciiTheme="majorBidi" w:hAnsiTheme="majorBidi" w:cstheme="majorBidi"/>
                <w:b/>
                <w:sz w:val="24"/>
                <w:szCs w:val="24"/>
              </w:rPr>
              <w:t>Препис от Решение на ОбС</w:t>
            </w:r>
            <w:r w:rsidR="00AD5FBC" w:rsidRPr="00CB5DDD">
              <w:rPr>
                <w:rFonts w:asciiTheme="majorBidi" w:hAnsiTheme="majorBidi" w:cstheme="majorBidi"/>
                <w:sz w:val="24"/>
                <w:szCs w:val="24"/>
              </w:rPr>
              <w:t>, за подаване на проектно предложение по конкретната процедура и одобряване на партньора/ите по проекта, съгл. ЗМСМА (в случай на партньорство), когато кандидат е община и има партньор/и по проекта, сканирано и прикачено в ИСУН (ако е приложимо</w:t>
            </w:r>
            <w:r w:rsidR="00154850" w:rsidRPr="00CB5DDD">
              <w:rPr>
                <w:rFonts w:asciiTheme="majorBidi" w:hAnsiTheme="majorBidi" w:cstheme="majorBidi"/>
                <w:sz w:val="24"/>
                <w:szCs w:val="24"/>
              </w:rPr>
              <w:t>)</w:t>
            </w:r>
            <w:r w:rsidR="00154850">
              <w:rPr>
                <w:rFonts w:asciiTheme="majorBidi" w:hAnsiTheme="majorBidi" w:cstheme="majorBidi"/>
                <w:sz w:val="24"/>
                <w:szCs w:val="24"/>
              </w:rPr>
              <w:t>.</w:t>
            </w:r>
          </w:p>
          <w:p w14:paraId="14B80F75" w14:textId="77777777" w:rsidR="00AD5FBC" w:rsidRPr="00CB5DDD" w:rsidRDefault="003D5E28" w:rsidP="00E8463F">
            <w:pPr>
              <w:tabs>
                <w:tab w:val="left" w:pos="-284"/>
              </w:tabs>
              <w:spacing w:before="40" w:after="240"/>
              <w:jc w:val="both"/>
              <w:rPr>
                <w:rFonts w:asciiTheme="majorBidi" w:hAnsiTheme="majorBidi" w:cstheme="majorBidi"/>
                <w:sz w:val="24"/>
                <w:szCs w:val="24"/>
              </w:rPr>
            </w:pPr>
            <w:r>
              <w:rPr>
                <w:rFonts w:asciiTheme="majorBidi" w:hAnsiTheme="majorBidi" w:cstheme="majorBidi"/>
                <w:b/>
                <w:sz w:val="24"/>
                <w:szCs w:val="24"/>
              </w:rPr>
              <w:t>9</w:t>
            </w:r>
            <w:r w:rsidR="00AD5FBC" w:rsidRPr="00CB5DDD">
              <w:rPr>
                <w:rFonts w:asciiTheme="majorBidi" w:hAnsiTheme="majorBidi" w:cstheme="majorBidi"/>
                <w:b/>
                <w:sz w:val="24"/>
                <w:szCs w:val="24"/>
              </w:rPr>
              <w:t>.</w:t>
            </w:r>
            <w:r>
              <w:rPr>
                <w:rFonts w:asciiTheme="majorBidi" w:hAnsiTheme="majorBidi" w:cstheme="majorBidi"/>
                <w:sz w:val="24"/>
                <w:szCs w:val="24"/>
              </w:rPr>
              <w:t xml:space="preserve"> </w:t>
            </w:r>
            <w:r w:rsidR="00AD5FBC" w:rsidRPr="00CB5DDD">
              <w:rPr>
                <w:rFonts w:asciiTheme="majorBidi" w:hAnsiTheme="majorBidi" w:cstheme="majorBidi"/>
                <w:b/>
                <w:sz w:val="24"/>
                <w:szCs w:val="24"/>
              </w:rPr>
              <w:t>Нотариално заверено пълномощно</w:t>
            </w:r>
            <w:r w:rsidR="00AD5FBC" w:rsidRPr="00CB5DDD">
              <w:rPr>
                <w:rFonts w:asciiTheme="majorBidi" w:hAnsiTheme="majorBidi" w:cstheme="majorBidi"/>
                <w:sz w:val="24"/>
                <w:szCs w:val="24"/>
              </w:rPr>
              <w:t xml:space="preserve"> (заповед от кмет на община) </w:t>
            </w:r>
            <w:r w:rsidR="00AD5FBC" w:rsidRPr="00CB5DDD">
              <w:rPr>
                <w:rFonts w:asciiTheme="majorBidi" w:hAnsiTheme="majorBidi" w:cstheme="majorBidi"/>
                <w:b/>
                <w:sz w:val="24"/>
                <w:szCs w:val="24"/>
              </w:rPr>
              <w:t>за упълномощаване на лице</w:t>
            </w:r>
            <w:r w:rsidR="00AD5FBC" w:rsidRPr="00CB5DDD">
              <w:rPr>
                <w:rFonts w:asciiTheme="majorBidi" w:hAnsiTheme="majorBidi" w:cstheme="majorBidi"/>
                <w:sz w:val="24"/>
                <w:szCs w:val="24"/>
              </w:rPr>
              <w:t>, представляващо кандидата във връзка с подаване на проектното предложение и подписване на формуляра (ако е приложимо) -  сканирано и прикачено в ИСУН 2020.</w:t>
            </w:r>
            <w:r w:rsidR="00F444B0">
              <w:rPr>
                <w:sz w:val="24"/>
                <w:szCs w:val="24"/>
              </w:rPr>
              <w:t xml:space="preserve"> В този случай се прилага и декларация на кандидата/партньора (Приложение ІІ</w:t>
            </w:r>
            <w:r w:rsidR="00A6197C">
              <w:rPr>
                <w:sz w:val="24"/>
                <w:szCs w:val="24"/>
              </w:rPr>
              <w:t>/ ІІ-1</w:t>
            </w:r>
            <w:r w:rsidR="00F444B0">
              <w:rPr>
                <w:sz w:val="24"/>
                <w:szCs w:val="24"/>
              </w:rPr>
              <w:t>), попълнена и пописана и от упълномощеното лице.</w:t>
            </w:r>
          </w:p>
          <w:p w14:paraId="7435A78F" w14:textId="77777777" w:rsidR="00AD5FBC" w:rsidRPr="00154850" w:rsidRDefault="00A5784E" w:rsidP="00E8463F">
            <w:pPr>
              <w:tabs>
                <w:tab w:val="left" w:pos="-284"/>
              </w:tabs>
              <w:spacing w:before="40" w:after="240" w:line="259" w:lineRule="auto"/>
              <w:jc w:val="both"/>
              <w:rPr>
                <w:rFonts w:asciiTheme="majorBidi" w:hAnsiTheme="majorBidi" w:cstheme="majorBidi"/>
                <w:b/>
                <w:bCs/>
                <w:sz w:val="24"/>
                <w:szCs w:val="24"/>
                <w:u w:val="single"/>
              </w:rPr>
            </w:pPr>
            <w:r w:rsidRPr="00A5784E">
              <w:rPr>
                <w:rFonts w:asciiTheme="majorBidi" w:hAnsiTheme="majorBidi" w:cstheme="majorBidi"/>
                <w:b/>
                <w:bCs/>
                <w:sz w:val="24"/>
                <w:szCs w:val="24"/>
                <w:u w:val="single"/>
              </w:rPr>
              <w:t xml:space="preserve">В случаите, в които една организация се представлява </w:t>
            </w:r>
            <w:r w:rsidR="005E2861">
              <w:rPr>
                <w:rFonts w:asciiTheme="majorBidi" w:hAnsiTheme="majorBidi" w:cstheme="majorBidi"/>
                <w:b/>
                <w:bCs/>
                <w:sz w:val="24"/>
                <w:szCs w:val="24"/>
                <w:u w:val="single"/>
              </w:rPr>
              <w:t xml:space="preserve">само </w:t>
            </w:r>
            <w:r w:rsidRPr="00A5784E">
              <w:rPr>
                <w:rFonts w:asciiTheme="majorBidi" w:hAnsiTheme="majorBidi" w:cstheme="majorBidi"/>
                <w:b/>
                <w:bCs/>
                <w:sz w:val="24"/>
                <w:szCs w:val="24"/>
                <w:u w:val="single"/>
              </w:rPr>
              <w:t>заедно от няколко лица, декларациите си подписват от всички.</w:t>
            </w:r>
          </w:p>
          <w:p w14:paraId="496A11A9" w14:textId="77777777" w:rsidR="00AD5FBC" w:rsidRPr="00CB5DDD" w:rsidRDefault="00AD5FBC" w:rsidP="00E8463F">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Партньорът/те по процедурата за безвъзмездна финансова помощ трябва да представят следните документи, като ги прикачат в системата ИСУН 2020:</w:t>
            </w:r>
          </w:p>
          <w:p w14:paraId="05344BDA" w14:textId="77777777" w:rsidR="00AD5FBC" w:rsidRDefault="00AD5FBC" w:rsidP="00E8463F">
            <w:pPr>
              <w:tabs>
                <w:tab w:val="left" w:pos="4820"/>
              </w:tabs>
              <w:spacing w:after="120"/>
              <w:jc w:val="both"/>
              <w:rPr>
                <w:rFonts w:asciiTheme="majorBidi" w:hAnsiTheme="majorBidi" w:cstheme="majorBidi"/>
                <w:sz w:val="24"/>
                <w:szCs w:val="24"/>
              </w:rPr>
            </w:pPr>
            <w:r w:rsidRPr="00CB5DDD">
              <w:rPr>
                <w:rFonts w:asciiTheme="majorBidi" w:hAnsiTheme="majorBidi" w:cstheme="majorBidi"/>
                <w:b/>
                <w:bCs/>
                <w:sz w:val="24"/>
                <w:szCs w:val="24"/>
              </w:rPr>
              <w:t>1.</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Декларация на кандидата/партньора</w:t>
            </w:r>
            <w:r w:rsidRPr="00CB5DDD">
              <w:rPr>
                <w:rFonts w:asciiTheme="majorBidi" w:hAnsiTheme="majorBidi" w:cstheme="majorBidi"/>
                <w:sz w:val="24"/>
                <w:szCs w:val="24"/>
              </w:rPr>
              <w:t xml:space="preserve"> – попълнена по образец (Приложение ІІ към Условията за кандидатстване). Попълва се от всички лица, които са овластени да представляват партньора, независимо дали гo представляват заедно и/или поотделно, и са вписани в </w:t>
            </w:r>
            <w:r w:rsidR="00456D7C">
              <w:rPr>
                <w:rFonts w:asciiTheme="majorBidi" w:hAnsiTheme="majorBidi" w:cstheme="majorBidi"/>
                <w:sz w:val="24"/>
                <w:szCs w:val="24"/>
              </w:rPr>
              <w:t>Т</w:t>
            </w:r>
            <w:r w:rsidR="00456D7C" w:rsidRPr="00CB5DDD">
              <w:rPr>
                <w:rFonts w:asciiTheme="majorBidi" w:hAnsiTheme="majorBidi" w:cstheme="majorBidi"/>
                <w:sz w:val="24"/>
                <w:szCs w:val="24"/>
              </w:rPr>
              <w:t xml:space="preserve">ърговския </w:t>
            </w:r>
            <w:r w:rsidRPr="00CB5DDD">
              <w:rPr>
                <w:rFonts w:asciiTheme="majorBidi" w:hAnsiTheme="majorBidi" w:cstheme="majorBidi"/>
                <w:sz w:val="24"/>
                <w:szCs w:val="24"/>
              </w:rPr>
              <w:t xml:space="preserve">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p>
          <w:p w14:paraId="424E9A4D" w14:textId="77777777" w:rsidR="00AD5FBC" w:rsidRDefault="00AD5FBC" w:rsidP="00E8463F">
            <w:pPr>
              <w:tabs>
                <w:tab w:val="left" w:pos="4820"/>
              </w:tabs>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Декларацията/ите се подписва/т от всяко едно от лицата на хартиен носител, сканира/т се и се прикачва/т в ИСУН 2020. </w:t>
            </w:r>
          </w:p>
          <w:p w14:paraId="5C8246F9" w14:textId="77777777" w:rsidR="00AD5FBC" w:rsidRPr="00CB5DDD" w:rsidRDefault="00AD5FBC" w:rsidP="00E8463F">
            <w:pPr>
              <w:tabs>
                <w:tab w:val="left" w:pos="4820"/>
              </w:tabs>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Декларация на кандидата/партньора </w:t>
            </w:r>
            <w:r w:rsidRPr="00CB5DDD">
              <w:rPr>
                <w:rFonts w:asciiTheme="majorBidi" w:hAnsiTheme="majorBidi" w:cstheme="majorBidi"/>
                <w:b/>
                <w:bCs/>
                <w:sz w:val="24"/>
                <w:szCs w:val="24"/>
              </w:rPr>
              <w:t>не може да се подписва от упълномощени лица,</w:t>
            </w:r>
            <w:r w:rsidRPr="00CB5DDD">
              <w:rPr>
                <w:rFonts w:asciiTheme="majorBidi" w:hAnsiTheme="majorBidi" w:cstheme="majorBidi"/>
                <w:b/>
                <w:sz w:val="24"/>
                <w:szCs w:val="24"/>
              </w:rPr>
              <w:t xml:space="preserve"> а САМО от законните представители на</w:t>
            </w:r>
            <w:r w:rsidRPr="00CB5DDD">
              <w:rPr>
                <w:rFonts w:asciiTheme="majorBidi" w:hAnsiTheme="majorBidi" w:cstheme="majorBidi"/>
                <w:sz w:val="24"/>
                <w:szCs w:val="24"/>
              </w:rPr>
              <w:t xml:space="preserve"> партньора, тъй като с нея се декларират </w:t>
            </w:r>
            <w:r w:rsidRPr="00CB5DDD">
              <w:rPr>
                <w:rFonts w:asciiTheme="majorBidi" w:hAnsiTheme="majorBidi" w:cstheme="majorBidi"/>
                <w:sz w:val="24"/>
                <w:szCs w:val="24"/>
              </w:rPr>
              <w:lastRenderedPageBreak/>
              <w:t>данни, които се декларират в лично качество или данни за съответното юридическо лице, като за верността им се носи наказателна отговорност, която също е лична.</w:t>
            </w:r>
          </w:p>
          <w:p w14:paraId="0CE9B7D8" w14:textId="77777777" w:rsidR="00AD5FBC" w:rsidRPr="00CB5DDD" w:rsidRDefault="00AD5FBC" w:rsidP="00E8463F">
            <w:pPr>
              <w:tabs>
                <w:tab w:val="left" w:pos="284"/>
              </w:tabs>
              <w:spacing w:after="120"/>
              <w:jc w:val="both"/>
              <w:rPr>
                <w:rFonts w:asciiTheme="majorBidi" w:hAnsiTheme="majorBidi" w:cstheme="majorBidi"/>
                <w:sz w:val="24"/>
                <w:szCs w:val="24"/>
              </w:rPr>
            </w:pPr>
            <w:r w:rsidRPr="00CB5DDD">
              <w:rPr>
                <w:rFonts w:asciiTheme="majorBidi" w:hAnsiTheme="majorBidi" w:cstheme="majorBidi"/>
                <w:b/>
                <w:sz w:val="24"/>
                <w:szCs w:val="24"/>
              </w:rPr>
              <w:t xml:space="preserve">1.1. Декларация на кандидата/партньора </w:t>
            </w:r>
            <w:r w:rsidRPr="00CB5DDD">
              <w:rPr>
                <w:rFonts w:asciiTheme="majorBidi" w:hAnsiTheme="majorBidi" w:cstheme="majorBidi"/>
                <w:i/>
                <w:sz w:val="24"/>
                <w:szCs w:val="24"/>
              </w:rPr>
              <w:t>(само за партньори общини)</w:t>
            </w:r>
            <w:r w:rsidRPr="00CB5DDD">
              <w:rPr>
                <w:rFonts w:asciiTheme="majorBidi" w:hAnsiTheme="majorBidi" w:cstheme="majorBidi"/>
                <w:sz w:val="24"/>
                <w:szCs w:val="24"/>
              </w:rPr>
              <w:t xml:space="preserve"> – попълнена по образец (Приложение ІІ-1 към Условията за кандидатстване) – подписва се на хартия, сканира се и се прикачва в ИСУН 2020.</w:t>
            </w:r>
          </w:p>
          <w:p w14:paraId="7D3E96D5" w14:textId="77777777"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 </w:t>
            </w:r>
            <w:r w:rsidRPr="00CB5DDD">
              <w:rPr>
                <w:rFonts w:asciiTheme="majorBidi" w:hAnsiTheme="majorBidi" w:cstheme="majorBidi"/>
                <w:b/>
                <w:sz w:val="24"/>
                <w:szCs w:val="24"/>
              </w:rPr>
              <w:t>2.</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Декларация за минимални и държавни помощи</w:t>
            </w:r>
            <w:r w:rsidRPr="00CB5DDD">
              <w:rPr>
                <w:rFonts w:asciiTheme="majorBidi" w:hAnsiTheme="majorBidi" w:cstheme="majorBidi"/>
                <w:sz w:val="24"/>
                <w:szCs w:val="24"/>
              </w:rPr>
              <w:t xml:space="preserve"> – попълнена по образец (Приложение ІII към Условията за кандидатстване), </w:t>
            </w:r>
            <w:r w:rsidRPr="00CB5DDD">
              <w:rPr>
                <w:rFonts w:asciiTheme="majorBidi" w:hAnsiTheme="majorBidi" w:cstheme="majorBidi"/>
                <w:color w:val="000000"/>
                <w:sz w:val="24"/>
                <w:szCs w:val="24"/>
              </w:rPr>
              <w:t xml:space="preserve">подписва се от поне едно от представляващите организацията лица, вписани като представляващи организацията-партньор в </w:t>
            </w:r>
            <w:r w:rsidR="00456D7C">
              <w:rPr>
                <w:rFonts w:asciiTheme="majorBidi" w:hAnsiTheme="majorBidi" w:cstheme="majorBidi"/>
                <w:color w:val="000000"/>
                <w:sz w:val="24"/>
                <w:szCs w:val="24"/>
              </w:rPr>
              <w:t>Т</w:t>
            </w:r>
            <w:r w:rsidR="00456D7C" w:rsidRPr="00CB5DDD">
              <w:rPr>
                <w:rFonts w:asciiTheme="majorBidi" w:hAnsiTheme="majorBidi" w:cstheme="majorBidi"/>
                <w:color w:val="000000"/>
                <w:sz w:val="24"/>
                <w:szCs w:val="24"/>
              </w:rPr>
              <w:t xml:space="preserve">ърговския </w:t>
            </w:r>
            <w:r w:rsidRPr="00CB5DDD">
              <w:rPr>
                <w:rFonts w:asciiTheme="majorBidi" w:hAnsiTheme="majorBidi" w:cstheme="majorBidi"/>
                <w:color w:val="000000"/>
                <w:sz w:val="24"/>
                <w:szCs w:val="24"/>
              </w:rPr>
              <w:t>регистър и регистъра на юридическите лица с нестопанска цел или определени като такива в учредителен акт, когато тези обстоятелства не подлежат на вписване, сканира се и се прикачва в ИСУН 2020</w:t>
            </w:r>
            <w:r w:rsidR="00DA4CFC">
              <w:rPr>
                <w:rFonts w:asciiTheme="majorBidi" w:hAnsiTheme="majorBidi" w:cstheme="majorBidi"/>
                <w:color w:val="000000"/>
                <w:sz w:val="24"/>
                <w:szCs w:val="24"/>
              </w:rPr>
              <w:t>.</w:t>
            </w:r>
          </w:p>
          <w:p w14:paraId="652D6083" w14:textId="77777777" w:rsidR="00AD5FBC" w:rsidRPr="00CB5DDD" w:rsidRDefault="00AD5FBC" w:rsidP="00E8463F">
            <w:pPr>
              <w:jc w:val="both"/>
              <w:rPr>
                <w:rFonts w:asciiTheme="majorBidi" w:hAnsiTheme="majorBidi" w:cstheme="majorBidi"/>
                <w:sz w:val="24"/>
                <w:szCs w:val="24"/>
              </w:rPr>
            </w:pPr>
            <w:r w:rsidRPr="00CB5DDD">
              <w:rPr>
                <w:rFonts w:asciiTheme="majorBidi" w:hAnsiTheme="majorBidi" w:cstheme="majorBidi"/>
                <w:b/>
                <w:sz w:val="24"/>
                <w:szCs w:val="24"/>
              </w:rPr>
              <w:t>3. Декларация за предоставяне на данни от НСИ</w:t>
            </w:r>
            <w:r w:rsidRPr="00CB5DDD">
              <w:rPr>
                <w:rFonts w:asciiTheme="majorBidi" w:hAnsiTheme="majorBidi" w:cstheme="majorBidi"/>
                <w:sz w:val="24"/>
                <w:szCs w:val="24"/>
              </w:rPr>
              <w:t>- попълнена по образец (Приложение IV към Условията за кандидатстване), подписва се на хартия от поне едно от представляващите организацията лица, сканира се и се прикачва в ИСУН;</w:t>
            </w:r>
          </w:p>
          <w:p w14:paraId="18DC7A9A" w14:textId="77777777"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4. Удостоверение за актуално състояние на партньора</w:t>
            </w:r>
            <w:r w:rsidRPr="00CB5DDD">
              <w:rPr>
                <w:rFonts w:asciiTheme="majorBidi" w:hAnsiTheme="majorBidi" w:cstheme="majorBidi"/>
                <w:sz w:val="24"/>
                <w:szCs w:val="24"/>
              </w:rPr>
              <w:t xml:space="preserve">, издадено не по-рано от 3 месеца преди крайната дата на кандидатстване, сканирано и прикачено в ИСУН. В случай че партньорът е регистриран по Закона за Търговския регистър </w:t>
            </w:r>
            <w:r w:rsidRPr="00CB5DDD">
              <w:rPr>
                <w:rFonts w:asciiTheme="majorBidi" w:hAnsiTheme="majorBidi" w:cstheme="majorBidi"/>
                <w:color w:val="000000"/>
                <w:sz w:val="24"/>
                <w:szCs w:val="24"/>
              </w:rPr>
              <w:t>и регистъра на юридическите лица с нестопанска цел</w:t>
            </w:r>
            <w:r w:rsidRPr="00CB5DDD">
              <w:rPr>
                <w:rFonts w:asciiTheme="majorBidi" w:hAnsiTheme="majorBidi" w:cstheme="majorBidi"/>
                <w:sz w:val="24"/>
                <w:szCs w:val="24"/>
              </w:rPr>
              <w:t>, това обстоятелство ще се проверява по служебен път</w:t>
            </w:r>
            <w:r w:rsidR="009268B7">
              <w:rPr>
                <w:rFonts w:asciiTheme="majorBidi" w:hAnsiTheme="majorBidi" w:cstheme="majorBidi"/>
                <w:sz w:val="24"/>
                <w:szCs w:val="24"/>
              </w:rPr>
              <w:t>.</w:t>
            </w:r>
          </w:p>
          <w:p w14:paraId="5D5826D5" w14:textId="77777777" w:rsidR="00AD5FBC" w:rsidRPr="00CB5DDD" w:rsidRDefault="00AD5FBC" w:rsidP="00E8463F">
            <w:pPr>
              <w:tabs>
                <w:tab w:val="left" w:pos="-284"/>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 xml:space="preserve">5. </w:t>
            </w:r>
            <w:r w:rsidRPr="00CB5DDD">
              <w:rPr>
                <w:rFonts w:asciiTheme="majorBidi" w:hAnsiTheme="majorBidi" w:cstheme="majorBidi"/>
                <w:sz w:val="24"/>
                <w:szCs w:val="24"/>
              </w:rPr>
              <w:t xml:space="preserve"> </w:t>
            </w:r>
            <w:r w:rsidRPr="00CB5DDD">
              <w:rPr>
                <w:rFonts w:asciiTheme="majorBidi" w:hAnsiTheme="majorBidi" w:cstheme="majorBidi"/>
                <w:b/>
                <w:bCs/>
                <w:sz w:val="24"/>
                <w:szCs w:val="24"/>
              </w:rPr>
              <w:t xml:space="preserve">Счетоводен баланс за </w:t>
            </w:r>
            <w:r>
              <w:rPr>
                <w:rFonts w:asciiTheme="majorBidi" w:hAnsiTheme="majorBidi" w:cstheme="majorBidi"/>
                <w:b/>
                <w:bCs/>
                <w:sz w:val="24"/>
                <w:szCs w:val="24"/>
              </w:rPr>
              <w:t>предходната</w:t>
            </w:r>
            <w:r w:rsidRPr="00CB5DDD">
              <w:rPr>
                <w:rFonts w:asciiTheme="majorBidi" w:hAnsiTheme="majorBidi" w:cstheme="majorBidi"/>
                <w:b/>
                <w:bCs/>
                <w:sz w:val="24"/>
                <w:szCs w:val="24"/>
              </w:rPr>
              <w:t xml:space="preserve"> финансова година</w:t>
            </w:r>
            <w:r w:rsidRPr="00CB5DDD">
              <w:rPr>
                <w:rFonts w:asciiTheme="majorBidi" w:hAnsiTheme="majorBidi" w:cstheme="majorBidi"/>
                <w:sz w:val="24"/>
                <w:szCs w:val="24"/>
              </w:rPr>
              <w:t xml:space="preserve"> (индивидуален) - сканиран и прикачен в ИСУН. </w:t>
            </w:r>
            <w:r w:rsidRPr="00A14F2F">
              <w:rPr>
                <w:rFonts w:asciiTheme="majorBidi" w:hAnsiTheme="majorBidi" w:cstheme="majorBidi"/>
                <w:sz w:val="24"/>
                <w:szCs w:val="24"/>
              </w:rPr>
              <w:t>Приложимо за партньори, които не са подали към НСИ финансови отчети за предходната финансова година.</w:t>
            </w:r>
          </w:p>
          <w:p w14:paraId="19D69EC2" w14:textId="77777777" w:rsidR="00AD5FBC" w:rsidRPr="00A96521" w:rsidRDefault="00AD5FBC" w:rsidP="00E8463F">
            <w:pPr>
              <w:jc w:val="both"/>
              <w:rPr>
                <w:sz w:val="24"/>
                <w:szCs w:val="24"/>
              </w:rPr>
            </w:pPr>
            <w:r w:rsidRPr="00A96521">
              <w:rPr>
                <w:sz w:val="24"/>
                <w:szCs w:val="24"/>
              </w:rPr>
              <w:t xml:space="preserve">В случай че счетоводният баланс за предходната финансова година е подаден към  Националния статистически институт (НСИ), се извършва служебна проверка от оценителната комисия за посочените стойности за текуща печалба/загуба, собствен капитал и стойност на актива. </w:t>
            </w:r>
          </w:p>
          <w:p w14:paraId="59954919" w14:textId="77777777" w:rsidR="00AD5FBC" w:rsidRDefault="00AD5FBC" w:rsidP="00E8463F">
            <w:pPr>
              <w:tabs>
                <w:tab w:val="left" w:pos="-284"/>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Финансовите отчети трябва да отговарят на изискванията на чл. 25 от Закона за счетоводството. </w:t>
            </w:r>
          </w:p>
          <w:p w14:paraId="4F222F01" w14:textId="77777777" w:rsidR="00AD5FBC" w:rsidRPr="00416DFC" w:rsidRDefault="00AD5FBC" w:rsidP="00E8463F">
            <w:pPr>
              <w:tabs>
                <w:tab w:val="left" w:pos="-284"/>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За новорегистрираните/новосъздадените организации – </w:t>
            </w:r>
            <w:r w:rsidR="00154850">
              <w:rPr>
                <w:rFonts w:asciiTheme="majorBidi" w:hAnsiTheme="majorBidi" w:cstheme="majorBidi"/>
                <w:sz w:val="24"/>
                <w:szCs w:val="24"/>
              </w:rPr>
              <w:t>с</w:t>
            </w:r>
            <w:r w:rsidR="00154850" w:rsidRPr="00CB5DDD">
              <w:rPr>
                <w:rFonts w:asciiTheme="majorBidi" w:hAnsiTheme="majorBidi" w:cstheme="majorBidi"/>
                <w:sz w:val="24"/>
                <w:szCs w:val="24"/>
              </w:rPr>
              <w:t xml:space="preserve">четоводен </w:t>
            </w:r>
            <w:r w:rsidRPr="00CB5DDD">
              <w:rPr>
                <w:rFonts w:asciiTheme="majorBidi" w:hAnsiTheme="majorBidi" w:cstheme="majorBidi"/>
                <w:sz w:val="24"/>
                <w:szCs w:val="24"/>
              </w:rPr>
              <w:t>баланс за месеците, през които организацията е съществувала през текущата година - сканиран и прикачен в ИСУН.</w:t>
            </w:r>
          </w:p>
          <w:p w14:paraId="6D721AEB" w14:textId="77777777" w:rsidR="00AD5FBC" w:rsidRPr="00CB5DDD" w:rsidRDefault="00AD5FBC" w:rsidP="00E8463F">
            <w:pPr>
              <w:pStyle w:val="ListParagraph"/>
              <w:tabs>
                <w:tab w:val="left" w:pos="-284"/>
              </w:tabs>
              <w:spacing w:before="120" w:after="120"/>
              <w:ind w:left="0"/>
              <w:jc w:val="both"/>
              <w:rPr>
                <w:rFonts w:asciiTheme="majorBidi" w:hAnsiTheme="majorBidi" w:cstheme="majorBidi"/>
                <w:sz w:val="24"/>
                <w:szCs w:val="24"/>
              </w:rPr>
            </w:pPr>
            <w:r w:rsidRPr="00CB5DDD">
              <w:rPr>
                <w:rFonts w:asciiTheme="majorBidi" w:hAnsiTheme="majorBidi" w:cstheme="majorBidi"/>
                <w:sz w:val="24"/>
                <w:szCs w:val="24"/>
              </w:rPr>
              <w:t>Когато партньорът е община се извършва служебна проверка от оценителната комисия в Закона за държавния бюджет за текущата година.</w:t>
            </w:r>
          </w:p>
          <w:p w14:paraId="4D7F963E" w14:textId="77777777" w:rsidR="00AD5FBC" w:rsidRPr="00B810A0" w:rsidRDefault="00AD5FBC" w:rsidP="00E8463F">
            <w:pPr>
              <w:tabs>
                <w:tab w:val="left" w:pos="4820"/>
              </w:tabs>
              <w:spacing w:before="120" w:after="120"/>
              <w:jc w:val="both"/>
              <w:rPr>
                <w:sz w:val="24"/>
                <w:szCs w:val="24"/>
              </w:rPr>
            </w:pPr>
            <w:r>
              <w:rPr>
                <w:rFonts w:asciiTheme="majorBidi" w:hAnsiTheme="majorBidi" w:cstheme="majorBidi"/>
                <w:b/>
                <w:sz w:val="24"/>
                <w:szCs w:val="24"/>
              </w:rPr>
              <w:t>6</w:t>
            </w:r>
            <w:r w:rsidRPr="00CB5DDD">
              <w:rPr>
                <w:rFonts w:asciiTheme="majorBidi" w:hAnsiTheme="majorBidi" w:cstheme="majorBidi"/>
                <w:b/>
                <w:sz w:val="24"/>
                <w:szCs w:val="24"/>
              </w:rPr>
              <w:t>.</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Препис от Решение на ОбС</w:t>
            </w:r>
            <w:r w:rsidRPr="00CB5DDD">
              <w:rPr>
                <w:rFonts w:asciiTheme="majorBidi" w:hAnsiTheme="majorBidi" w:cstheme="majorBidi"/>
                <w:sz w:val="24"/>
                <w:szCs w:val="24"/>
              </w:rPr>
              <w:t xml:space="preserve"> за одобряване на партньора/ите по проекта, съгл. ЗМСМА (в случай на партньорство), </w:t>
            </w:r>
            <w:r w:rsidRPr="007713C1">
              <w:rPr>
                <w:sz w:val="24"/>
                <w:szCs w:val="24"/>
              </w:rPr>
              <w:t>сканирано и прикачено в ИСУН</w:t>
            </w:r>
            <w:r>
              <w:rPr>
                <w:sz w:val="24"/>
                <w:szCs w:val="24"/>
              </w:rPr>
              <w:t xml:space="preserve"> 2020 (приложимо само за партньори-общини);</w:t>
            </w:r>
          </w:p>
          <w:p w14:paraId="32B39F84" w14:textId="77777777" w:rsidR="00AD5FBC" w:rsidRPr="00154850" w:rsidRDefault="00A5784E" w:rsidP="00E8463F">
            <w:pPr>
              <w:tabs>
                <w:tab w:val="left" w:pos="4820"/>
              </w:tabs>
              <w:spacing w:before="120" w:after="120" w:line="259" w:lineRule="auto"/>
              <w:jc w:val="both"/>
              <w:rPr>
                <w:rFonts w:asciiTheme="majorBidi" w:hAnsiTheme="majorBidi" w:cstheme="majorBidi"/>
                <w:b/>
                <w:sz w:val="24"/>
                <w:szCs w:val="24"/>
                <w:u w:val="single"/>
              </w:rPr>
            </w:pPr>
            <w:r w:rsidRPr="00A5784E">
              <w:rPr>
                <w:rFonts w:asciiTheme="majorBidi" w:hAnsiTheme="majorBidi" w:cstheme="majorBidi"/>
                <w:b/>
                <w:sz w:val="24"/>
                <w:szCs w:val="24"/>
                <w:u w:val="single"/>
              </w:rPr>
              <w:t xml:space="preserve">В случаите, в които една организация се представлява </w:t>
            </w:r>
            <w:r w:rsidR="005E2861">
              <w:rPr>
                <w:rFonts w:asciiTheme="majorBidi" w:hAnsiTheme="majorBidi" w:cstheme="majorBidi"/>
                <w:b/>
                <w:sz w:val="24"/>
                <w:szCs w:val="24"/>
                <w:u w:val="single"/>
              </w:rPr>
              <w:t xml:space="preserve">само </w:t>
            </w:r>
            <w:r w:rsidRPr="00A5784E">
              <w:rPr>
                <w:rFonts w:asciiTheme="majorBidi" w:hAnsiTheme="majorBidi" w:cstheme="majorBidi"/>
                <w:b/>
                <w:sz w:val="24"/>
                <w:szCs w:val="24"/>
                <w:u w:val="single"/>
              </w:rPr>
              <w:t>заедно от няколко лица, декларациите си подписват от всички.</w:t>
            </w:r>
          </w:p>
          <w:p w14:paraId="2FFB605F"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В случай че кандидатът не е представил някой от посочените документи за кандидата/партньора или ги е представил, но не са в изискуемата форма, същите могат </w:t>
            </w:r>
            <w:r w:rsidRPr="00CB5DDD">
              <w:rPr>
                <w:rFonts w:asciiTheme="majorBidi" w:hAnsiTheme="majorBidi" w:cstheme="majorBidi"/>
                <w:sz w:val="24"/>
                <w:szCs w:val="24"/>
              </w:rPr>
              <w:lastRenderedPageBreak/>
              <w:t xml:space="preserve">да бъдат изискани допълнително от </w:t>
            </w:r>
            <w:r w:rsidR="00ED2891">
              <w:rPr>
                <w:rFonts w:asciiTheme="majorBidi" w:hAnsiTheme="majorBidi" w:cstheme="majorBidi"/>
                <w:sz w:val="24"/>
                <w:szCs w:val="24"/>
              </w:rPr>
              <w:t>о</w:t>
            </w:r>
            <w:r w:rsidR="00ED2891" w:rsidRPr="00CB5DDD">
              <w:rPr>
                <w:rFonts w:asciiTheme="majorBidi" w:hAnsiTheme="majorBidi" w:cstheme="majorBidi"/>
                <w:sz w:val="24"/>
                <w:szCs w:val="24"/>
              </w:rPr>
              <w:t xml:space="preserve">ценителната </w:t>
            </w:r>
            <w:r w:rsidRPr="00CB5DDD">
              <w:rPr>
                <w:rFonts w:asciiTheme="majorBidi" w:hAnsiTheme="majorBidi" w:cstheme="majorBidi"/>
                <w:sz w:val="24"/>
                <w:szCs w:val="24"/>
              </w:rPr>
              <w:t>комисия</w:t>
            </w:r>
            <w:r w:rsidR="00ED2891">
              <w:rPr>
                <w:rFonts w:asciiTheme="majorBidi" w:hAnsiTheme="majorBidi" w:cstheme="majorBidi"/>
                <w:sz w:val="24"/>
                <w:szCs w:val="24"/>
              </w:rPr>
              <w:t>,</w:t>
            </w:r>
            <w:r w:rsidRPr="00CB5DDD">
              <w:rPr>
                <w:rFonts w:asciiTheme="majorBidi" w:hAnsiTheme="majorBidi" w:cstheme="majorBidi"/>
                <w:sz w:val="24"/>
                <w:szCs w:val="24"/>
              </w:rPr>
              <w:t xml:space="preserve">  като за целта ще бъде определен срок за предоставянето им, не по-кратък от една седмица. </w:t>
            </w:r>
          </w:p>
          <w:p w14:paraId="59ACF90C" w14:textId="77777777"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Служебни проверки се правят за доказване на допустимост на кандидатите, в случай че информацията е публична</w:t>
            </w:r>
            <w:r w:rsidRPr="00CB5DDD">
              <w:rPr>
                <w:rFonts w:asciiTheme="majorBidi" w:hAnsiTheme="majorBidi" w:cstheme="majorBidi"/>
                <w:sz w:val="24"/>
                <w:szCs w:val="24"/>
              </w:rPr>
              <w:t xml:space="preserve">: </w:t>
            </w:r>
          </w:p>
          <w:p w14:paraId="5BDB27B6" w14:textId="74D314E1" w:rsidR="00DA4CFC" w:rsidRPr="00B875AF" w:rsidRDefault="00DA4CFC" w:rsidP="00DA4CFC">
            <w:pPr>
              <w:pStyle w:val="ListParagraph"/>
              <w:numPr>
                <w:ilvl w:val="0"/>
                <w:numId w:val="11"/>
              </w:numPr>
              <w:tabs>
                <w:tab w:val="left" w:pos="4820"/>
              </w:tabs>
              <w:spacing w:before="120" w:after="120" w:line="259" w:lineRule="auto"/>
              <w:jc w:val="both"/>
              <w:rPr>
                <w:sz w:val="24"/>
                <w:szCs w:val="24"/>
              </w:rPr>
            </w:pPr>
            <w:r w:rsidRPr="00A76E3B">
              <w:rPr>
                <w:sz w:val="24"/>
                <w:szCs w:val="24"/>
              </w:rPr>
              <w:t xml:space="preserve">Оценителната комисия извършва служебна проверка за кандидати/партньори – доставчици на социални услуги </w:t>
            </w:r>
            <w:r w:rsidR="00925E05">
              <w:rPr>
                <w:sz w:val="24"/>
                <w:szCs w:val="24"/>
              </w:rPr>
              <w:t>и за кандидати/партньори, вписани в регистъра на АХУ</w:t>
            </w:r>
            <w:r>
              <w:rPr>
                <w:sz w:val="24"/>
                <w:szCs w:val="24"/>
              </w:rPr>
              <w:t>.</w:t>
            </w:r>
          </w:p>
          <w:p w14:paraId="018F4F9B" w14:textId="77777777" w:rsidR="00AD5FBC" w:rsidRPr="008731E4" w:rsidRDefault="00AD5FBC" w:rsidP="00E8463F">
            <w:pPr>
              <w:spacing w:before="120" w:after="120"/>
              <w:jc w:val="both"/>
              <w:rPr>
                <w:rFonts w:asciiTheme="majorBidi" w:hAnsiTheme="majorBidi" w:cstheme="majorBidi"/>
                <w:sz w:val="24"/>
                <w:szCs w:val="24"/>
              </w:rPr>
            </w:pPr>
            <w:r w:rsidRPr="008731E4">
              <w:rPr>
                <w:rFonts w:asciiTheme="majorBidi" w:hAnsiTheme="majorBidi" w:cstheme="majorBidi"/>
                <w:sz w:val="24"/>
                <w:szCs w:val="24"/>
              </w:rPr>
              <w:t>Оценителната комисия може по всяко време да проверява декларираните от кандидатите/партньорите данни, както и да изисква разяснения относно документите, представени съгласно т. 22 от Условията за кандидатстване.</w:t>
            </w:r>
          </w:p>
          <w:p w14:paraId="71EDA2A8"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Представената информация и документи в никакъв случай и при никакви обстоятелства не трябва да променят първоначалните условия на представените проектни предложения и/или да водят до подобряване на тяхното качество. </w:t>
            </w:r>
          </w:p>
          <w:p w14:paraId="4485ED76" w14:textId="77777777" w:rsidR="00AD5FBC" w:rsidRPr="00CB5DDD" w:rsidRDefault="00AD5FBC" w:rsidP="00E8463F">
            <w:pPr>
              <w:autoSpaceDE w:val="0"/>
              <w:autoSpaceDN w:val="0"/>
              <w:adjustRightInd w:val="0"/>
              <w:spacing w:before="120" w:after="240"/>
              <w:jc w:val="both"/>
              <w:rPr>
                <w:rFonts w:asciiTheme="majorBidi" w:hAnsiTheme="majorBidi" w:cstheme="majorBidi"/>
                <w:sz w:val="24"/>
                <w:szCs w:val="24"/>
              </w:rPr>
            </w:pPr>
            <w:r w:rsidRPr="00CB5DDD">
              <w:rPr>
                <w:rFonts w:asciiTheme="majorBidi" w:hAnsiTheme="majorBidi" w:cstheme="majorBidi"/>
                <w:sz w:val="24"/>
                <w:szCs w:val="24"/>
              </w:rPr>
              <w:t>За дата на получаване на исканията за документи/разяснения се счита датата, отбелязана в ИСУН 2020. Исканията за представяне на допълнителни документи и разяснения ще се изпращат чрез ИСУН 2020. В този случай кандидатът получава автоматично съобщение на електронна поща, асоциирана с профила на кандидата в ИСУН 2020</w:t>
            </w:r>
            <w:r w:rsidR="008C29EA">
              <w:rPr>
                <w:rFonts w:asciiTheme="majorBidi" w:hAnsiTheme="majorBidi" w:cstheme="majorBidi"/>
                <w:sz w:val="24"/>
                <w:szCs w:val="24"/>
              </w:rPr>
              <w:t>,</w:t>
            </w:r>
            <w:r w:rsidRPr="00CB5DDD">
              <w:rPr>
                <w:rFonts w:asciiTheme="majorBidi" w:hAnsiTheme="majorBidi" w:cstheme="majorBidi"/>
                <w:sz w:val="24"/>
                <w:szCs w:val="24"/>
              </w:rPr>
              <w:t xml:space="preserve"> за изпратеното искане – Въпрос от оценителната комисия и проверява съдържанието и срока за отговора в ИСУН 2020. Кандидатът представя допълнителните разяснения и/или документи чрез ИСУН 2020, като отговор на въпрос от оценителната комисия. За дата на представяне на документите/информацията се счита датата на постъпване в ИСУН 2020. След изтичане на крайния срок за отговор на въпроса на оценителната комисия - предоставяне на допълнителните разяснения и/или документи - системата ИСУН 2020 автоматично заключва секциите от </w:t>
            </w:r>
            <w:r w:rsidR="008C29EA">
              <w:rPr>
                <w:rFonts w:asciiTheme="majorBidi" w:hAnsiTheme="majorBidi" w:cstheme="majorBidi"/>
                <w:sz w:val="24"/>
                <w:szCs w:val="24"/>
              </w:rPr>
              <w:t>ф</w:t>
            </w:r>
            <w:r w:rsidR="008C29EA" w:rsidRPr="00CB5DDD">
              <w:rPr>
                <w:rFonts w:asciiTheme="majorBidi" w:hAnsiTheme="majorBidi" w:cstheme="majorBidi"/>
                <w:sz w:val="24"/>
                <w:szCs w:val="24"/>
              </w:rPr>
              <w:t xml:space="preserve">ормуляра </w:t>
            </w:r>
            <w:r w:rsidRPr="00CB5DDD">
              <w:rPr>
                <w:rFonts w:asciiTheme="majorBidi" w:hAnsiTheme="majorBidi" w:cstheme="majorBidi"/>
                <w:sz w:val="24"/>
                <w:szCs w:val="24"/>
              </w:rPr>
              <w:t>за кандидатстване, които са били отворени (ако е приложимо) и кандидатът не може да извършва каквито и да било действия освен „Преглед“. Н</w:t>
            </w:r>
            <w:r w:rsidRPr="00CB5DDD">
              <w:rPr>
                <w:rFonts w:asciiTheme="majorBidi" w:hAnsiTheme="majorBidi" w:cstheme="majorBidi"/>
                <w:color w:val="000000"/>
                <w:sz w:val="24"/>
                <w:szCs w:val="24"/>
              </w:rPr>
              <w:t>еотстраняването на нередовностите в срок може да доведе до прекратяване на производството по отношение на кандидата</w:t>
            </w:r>
            <w:r w:rsidRPr="00CB5DDD">
              <w:rPr>
                <w:rFonts w:asciiTheme="majorBidi" w:hAnsiTheme="majorBidi" w:cstheme="majorBidi"/>
                <w:sz w:val="24"/>
                <w:szCs w:val="24"/>
              </w:rPr>
              <w:t xml:space="preserve"> или съответно да получи по-малък брой точки на етап техническа и финансова оценка. Всяка информация, предоставена извън официално изисканата от </w:t>
            </w:r>
            <w:r w:rsidR="008C29EA">
              <w:rPr>
                <w:rFonts w:asciiTheme="majorBidi" w:hAnsiTheme="majorBidi" w:cstheme="majorBidi"/>
                <w:sz w:val="24"/>
                <w:szCs w:val="24"/>
              </w:rPr>
              <w:t>о</w:t>
            </w:r>
            <w:r w:rsidR="008C29EA" w:rsidRPr="00CB5DDD">
              <w:rPr>
                <w:rFonts w:asciiTheme="majorBidi" w:hAnsiTheme="majorBidi" w:cstheme="majorBidi"/>
                <w:sz w:val="24"/>
                <w:szCs w:val="24"/>
              </w:rPr>
              <w:t xml:space="preserve">ценителната </w:t>
            </w:r>
            <w:r w:rsidRPr="00CB5DDD">
              <w:rPr>
                <w:rFonts w:asciiTheme="majorBidi" w:hAnsiTheme="majorBidi" w:cstheme="majorBidi"/>
                <w:sz w:val="24"/>
                <w:szCs w:val="24"/>
              </w:rPr>
              <w:t>комисия, няма да бъде взимана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кандидата и други подобни обстоятелства), която не води до подобряване на първоначалното проектно предложение и се предоставя писмено в МИГ</w:t>
            </w:r>
            <w:r>
              <w:rPr>
                <w:rFonts w:asciiTheme="majorBidi" w:hAnsiTheme="majorBidi" w:cstheme="majorBidi"/>
                <w:sz w:val="24"/>
                <w:szCs w:val="24"/>
              </w:rPr>
              <w:t xml:space="preserve"> „Струма – Симитли, Кресна и Струмяни“</w:t>
            </w:r>
            <w:r w:rsidRPr="00CB5DDD">
              <w:rPr>
                <w:rFonts w:asciiTheme="majorBidi" w:hAnsiTheme="majorBidi" w:cstheme="majorBidi"/>
                <w:sz w:val="24"/>
                <w:szCs w:val="24"/>
              </w:rPr>
              <w:t>.</w:t>
            </w:r>
          </w:p>
          <w:tbl>
            <w:tblPr>
              <w:tblStyle w:val="TableGrid"/>
              <w:tblW w:w="0" w:type="auto"/>
              <w:tblLook w:val="04A0" w:firstRow="1" w:lastRow="0" w:firstColumn="1" w:lastColumn="0" w:noHBand="0" w:noVBand="1"/>
            </w:tblPr>
            <w:tblGrid>
              <w:gridCol w:w="8979"/>
            </w:tblGrid>
            <w:tr w:rsidR="00AD5FBC" w:rsidRPr="00CB5DDD" w14:paraId="7EFC9712" w14:textId="77777777" w:rsidTr="00E8463F">
              <w:trPr>
                <w:trHeight w:val="1153"/>
              </w:trPr>
              <w:tc>
                <w:tcPr>
                  <w:tcW w:w="9270" w:type="dxa"/>
                  <w:shd w:val="clear" w:color="auto" w:fill="D9E2F3" w:themeFill="accent5" w:themeFillTint="33"/>
                </w:tcPr>
                <w:p w14:paraId="60F39292" w14:textId="77777777" w:rsidR="00AD5FBC" w:rsidRPr="00FA044F" w:rsidRDefault="00AD5FBC" w:rsidP="00E8463F">
                  <w:pPr>
                    <w:autoSpaceDE w:val="0"/>
                    <w:autoSpaceDN w:val="0"/>
                    <w:adjustRightInd w:val="0"/>
                    <w:spacing w:before="120" w:after="120"/>
                    <w:jc w:val="both"/>
                    <w:rPr>
                      <w:rFonts w:asciiTheme="majorBidi" w:hAnsiTheme="majorBidi" w:cstheme="majorBidi"/>
                      <w:b/>
                      <w:sz w:val="24"/>
                      <w:szCs w:val="24"/>
                    </w:rPr>
                  </w:pPr>
                  <w:r w:rsidRPr="00FA044F">
                    <w:rPr>
                      <w:rFonts w:asciiTheme="majorBidi" w:hAnsiTheme="majorBidi" w:cstheme="majorBidi"/>
                      <w:b/>
                      <w:sz w:val="24"/>
                      <w:szCs w:val="24"/>
                    </w:rPr>
                    <w:t>В</w:t>
                  </w:r>
                  <w:r w:rsidRPr="00FA044F">
                    <w:rPr>
                      <w:rFonts w:asciiTheme="majorBidi" w:hAnsiTheme="majorBidi" w:cstheme="majorBidi"/>
                      <w:b/>
                      <w:caps/>
                      <w:sz w:val="24"/>
                      <w:szCs w:val="24"/>
                    </w:rPr>
                    <w:t>ажно</w:t>
                  </w:r>
                  <w:r w:rsidRPr="00FA044F">
                    <w:rPr>
                      <w:rFonts w:asciiTheme="majorBidi" w:hAnsiTheme="majorBidi" w:cstheme="majorBidi"/>
                      <w:b/>
                      <w:sz w:val="24"/>
                      <w:szCs w:val="24"/>
                    </w:rPr>
                    <w:t>!</w:t>
                  </w:r>
                </w:p>
                <w:p w14:paraId="7B4AC88C" w14:textId="77777777" w:rsidR="00AD5FBC" w:rsidRPr="00FA044F" w:rsidRDefault="00AD5FBC" w:rsidP="00E8463F">
                  <w:pPr>
                    <w:spacing w:before="120" w:after="120"/>
                    <w:jc w:val="both"/>
                    <w:rPr>
                      <w:rFonts w:asciiTheme="majorBidi" w:hAnsiTheme="majorBidi" w:cstheme="majorBidi"/>
                      <w:b/>
                      <w:snapToGrid w:val="0"/>
                      <w:sz w:val="24"/>
                      <w:szCs w:val="24"/>
                    </w:rPr>
                  </w:pPr>
                  <w:r w:rsidRPr="00FA044F">
                    <w:rPr>
                      <w:rFonts w:asciiTheme="majorBidi" w:hAnsiTheme="majorBidi" w:cstheme="majorBidi"/>
                      <w:b/>
                      <w:snapToGrid w:val="0"/>
                      <w:sz w:val="24"/>
                      <w:szCs w:val="24"/>
                    </w:rPr>
                    <w:t>Кандидатите следва редовно да проверяват профила си в ИСУН, тъй като чрез него оценителната комисия осъществява комуникацията си с тях!</w:t>
                  </w:r>
                </w:p>
              </w:tc>
            </w:tr>
          </w:tbl>
          <w:p w14:paraId="3B3C8341"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Техническият процес, свързан с представянето на допълнителна информация/документи е подробно описан в Ръководството за потребителя на ИСУН 2020.</w:t>
            </w:r>
          </w:p>
        </w:tc>
      </w:tr>
    </w:tbl>
    <w:p w14:paraId="3548143B" w14:textId="77777777" w:rsidR="009268B7" w:rsidRDefault="009268B7" w:rsidP="00AD5FBC">
      <w:pPr>
        <w:pStyle w:val="Heading1"/>
      </w:pPr>
      <w:bookmarkStart w:id="92" w:name="_Toc11278649"/>
    </w:p>
    <w:p w14:paraId="293CFDD1" w14:textId="77777777" w:rsidR="00AD5FBC" w:rsidRPr="00CB5DDD" w:rsidRDefault="00AD5FBC" w:rsidP="00AD5FBC">
      <w:pPr>
        <w:pStyle w:val="Heading1"/>
        <w:rPr>
          <w:rFonts w:asciiTheme="majorBidi" w:hAnsiTheme="majorBidi" w:cstheme="majorBidi"/>
          <w:sz w:val="24"/>
          <w:szCs w:val="24"/>
        </w:rPr>
      </w:pPr>
      <w:r w:rsidRPr="00B66F22">
        <w:t>23. Краен срок за подаване на проектните предложения</w:t>
      </w:r>
      <w:r w:rsidRPr="00CB5DDD">
        <w:rPr>
          <w:rFonts w:asciiTheme="majorBidi" w:hAnsiTheme="majorBidi" w:cstheme="majorBidi"/>
          <w:sz w:val="24"/>
          <w:szCs w:val="24"/>
        </w:rPr>
        <w:t>:</w:t>
      </w:r>
      <w:bookmarkEnd w:id="92"/>
    </w:p>
    <w:p w14:paraId="23E2015C" w14:textId="3DB77BA4" w:rsidR="00001160" w:rsidRDefault="00AD5FBC" w:rsidP="00001160">
      <w:pPr>
        <w:pStyle w:val="ListParagraph"/>
        <w:pBdr>
          <w:top w:val="single" w:sz="4" w:space="1" w:color="auto"/>
          <w:left w:val="single" w:sz="4" w:space="4" w:color="auto"/>
          <w:bottom w:val="single" w:sz="4" w:space="1" w:color="auto"/>
          <w:right w:val="single" w:sz="4" w:space="0" w:color="auto"/>
        </w:pBdr>
        <w:spacing w:before="120" w:after="120" w:line="240" w:lineRule="auto"/>
        <w:ind w:left="0"/>
        <w:contextualSpacing w:val="0"/>
        <w:jc w:val="both"/>
        <w:rPr>
          <w:rFonts w:asciiTheme="majorBidi" w:hAnsiTheme="majorBidi" w:cstheme="majorBidi"/>
          <w:b/>
          <w:sz w:val="24"/>
          <w:szCs w:val="24"/>
        </w:rPr>
      </w:pPr>
      <w:r w:rsidRPr="00CB5DDD">
        <w:rPr>
          <w:rFonts w:asciiTheme="majorBidi" w:hAnsiTheme="majorBidi" w:cstheme="majorBidi"/>
          <w:b/>
          <w:sz w:val="24"/>
          <w:szCs w:val="24"/>
        </w:rPr>
        <w:t>Крайният срок за подаване на проектните предложени</w:t>
      </w:r>
      <w:r w:rsidRPr="00310BBA">
        <w:rPr>
          <w:rFonts w:asciiTheme="majorBidi" w:hAnsiTheme="majorBidi" w:cstheme="majorBidi"/>
          <w:b/>
          <w:sz w:val="24"/>
          <w:szCs w:val="24"/>
        </w:rPr>
        <w:t xml:space="preserve">я </w:t>
      </w:r>
      <w:r w:rsidRPr="002B1578">
        <w:rPr>
          <w:rFonts w:asciiTheme="majorBidi" w:hAnsiTheme="majorBidi" w:cstheme="majorBidi"/>
          <w:b/>
          <w:sz w:val="24"/>
          <w:szCs w:val="24"/>
        </w:rPr>
        <w:t xml:space="preserve">е </w:t>
      </w:r>
      <w:r w:rsidR="0029716E" w:rsidRPr="002B1578">
        <w:rPr>
          <w:rFonts w:asciiTheme="majorBidi" w:hAnsiTheme="majorBidi" w:cstheme="majorBidi"/>
          <w:b/>
          <w:sz w:val="24"/>
          <w:szCs w:val="24"/>
        </w:rPr>
        <w:t>30</w:t>
      </w:r>
      <w:r w:rsidR="00D2386D" w:rsidRPr="002B1578">
        <w:rPr>
          <w:rFonts w:asciiTheme="majorBidi" w:hAnsiTheme="majorBidi" w:cstheme="majorBidi"/>
          <w:b/>
          <w:sz w:val="24"/>
          <w:szCs w:val="24"/>
        </w:rPr>
        <w:t>.11</w:t>
      </w:r>
      <w:r w:rsidR="00001160" w:rsidRPr="002B1578">
        <w:rPr>
          <w:rFonts w:asciiTheme="majorBidi" w:hAnsiTheme="majorBidi" w:cstheme="majorBidi"/>
          <w:b/>
          <w:sz w:val="24"/>
          <w:szCs w:val="24"/>
        </w:rPr>
        <w:t>.2020 г., 17:00 часа.</w:t>
      </w:r>
    </w:p>
    <w:p w14:paraId="305AF65F" w14:textId="77777777" w:rsidR="00AD5FBC" w:rsidRPr="00CB5DDD" w:rsidRDefault="00AD5FBC" w:rsidP="00001160">
      <w:pPr>
        <w:pStyle w:val="ListParagraph"/>
        <w:pBdr>
          <w:top w:val="single" w:sz="4" w:space="1" w:color="auto"/>
          <w:left w:val="single" w:sz="4" w:space="4" w:color="auto"/>
          <w:bottom w:val="single" w:sz="4" w:space="1" w:color="auto"/>
          <w:right w:val="single" w:sz="4" w:space="0" w:color="auto"/>
        </w:pBdr>
        <w:spacing w:before="120"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Всяко проектно предложение, което е подадено след крайния срок, ще бъде отхвърлено и няма да бъде разглеждано по настоящата покана.</w:t>
      </w:r>
    </w:p>
    <w:p w14:paraId="2CAA6D16" w14:textId="77777777" w:rsidR="00232B35" w:rsidRDefault="00232B35" w:rsidP="00AD5FBC">
      <w:pPr>
        <w:pStyle w:val="Heading1"/>
      </w:pPr>
      <w:bookmarkStart w:id="93" w:name="_Toc11278650"/>
    </w:p>
    <w:p w14:paraId="21279EEA" w14:textId="77777777" w:rsidR="00AD5FBC" w:rsidRPr="00CB5DDD" w:rsidRDefault="00AD5FBC" w:rsidP="00AD5FBC">
      <w:pPr>
        <w:pStyle w:val="Heading1"/>
        <w:rPr>
          <w:rFonts w:asciiTheme="majorBidi" w:hAnsiTheme="majorBidi" w:cstheme="majorBidi"/>
          <w:sz w:val="24"/>
          <w:szCs w:val="24"/>
        </w:rPr>
      </w:pPr>
      <w:r w:rsidRPr="00B66F22">
        <w:t>24. Допълнителни изисквания</w:t>
      </w:r>
      <w:r w:rsidRPr="00CB5DDD">
        <w:rPr>
          <w:rFonts w:asciiTheme="majorBidi" w:hAnsiTheme="majorBidi" w:cstheme="majorBidi"/>
          <w:sz w:val="24"/>
          <w:szCs w:val="24"/>
        </w:rPr>
        <w:t>:</w:t>
      </w:r>
      <w:bookmarkEnd w:id="93"/>
    </w:p>
    <w:p w14:paraId="08083A26" w14:textId="77777777" w:rsidR="00AD5FBC" w:rsidRPr="00CB5DDD" w:rsidRDefault="00AD5FBC" w:rsidP="00AD5FBC">
      <w:pPr>
        <w:pStyle w:val="Heading2"/>
        <w:rPr>
          <w:rFonts w:asciiTheme="majorBidi" w:hAnsiTheme="majorBidi" w:cstheme="majorBidi"/>
        </w:rPr>
      </w:pPr>
      <w:bookmarkStart w:id="94" w:name="_Toc11278651"/>
      <w:r w:rsidRPr="00CB5DDD">
        <w:rPr>
          <w:rFonts w:asciiTheme="majorBidi" w:hAnsiTheme="majorBidi" w:cstheme="majorBidi"/>
        </w:rPr>
        <w:t>24.1. Изпълнители:</w:t>
      </w:r>
      <w:bookmarkEnd w:id="94"/>
    </w:p>
    <w:tbl>
      <w:tblPr>
        <w:tblStyle w:val="TableGrid"/>
        <w:tblW w:w="0" w:type="auto"/>
        <w:tblLook w:val="04A0" w:firstRow="1" w:lastRow="0" w:firstColumn="1" w:lastColumn="0" w:noHBand="0" w:noVBand="1"/>
      </w:tblPr>
      <w:tblGrid>
        <w:gridCol w:w="9205"/>
      </w:tblGrid>
      <w:tr w:rsidR="00AD5FBC" w:rsidRPr="00CB5DDD" w14:paraId="7580CEA2" w14:textId="77777777" w:rsidTr="00E8463F">
        <w:tc>
          <w:tcPr>
            <w:tcW w:w="9496" w:type="dxa"/>
          </w:tcPr>
          <w:p w14:paraId="3EAB6DB1" w14:textId="77777777" w:rsidR="00AD5FBC" w:rsidRPr="00CB5DDD" w:rsidRDefault="00AD5FBC" w:rsidP="00E8463F">
            <w:pPr>
              <w:spacing w:after="120"/>
              <w:jc w:val="both"/>
              <w:outlineLvl w:val="0"/>
              <w:rPr>
                <w:rFonts w:asciiTheme="majorBidi" w:hAnsiTheme="majorBidi" w:cstheme="majorBidi"/>
                <w:sz w:val="24"/>
                <w:szCs w:val="24"/>
              </w:rPr>
            </w:pPr>
            <w:bookmarkStart w:id="95" w:name="_Toc11278652"/>
            <w:r w:rsidRPr="00CB5DDD">
              <w:rPr>
                <w:rFonts w:asciiTheme="majorBidi" w:hAnsiTheme="majorBidi" w:cstheme="majorBidi"/>
                <w:sz w:val="24"/>
                <w:szCs w:val="24"/>
              </w:rPr>
              <w:t>Кандидатът има възможност да възлага изпълнението на дейности на изпълнители. Изпълнителите не са партньори и са обект на избор по реда на глава четвърта от ЗУСЕСИФ и ПМС № 160/01.07.2016 г. или ЗОП, в зависимост от това дали кандидатът се явява възложител по реда на ЗОП или не.</w:t>
            </w:r>
            <w:bookmarkEnd w:id="95"/>
          </w:p>
          <w:p w14:paraId="519BE762" w14:textId="77777777" w:rsidR="00AD5FBC" w:rsidRPr="00CB5DDD" w:rsidRDefault="00AD5FBC" w:rsidP="00E8463F">
            <w:pPr>
              <w:spacing w:after="120"/>
              <w:jc w:val="both"/>
              <w:outlineLvl w:val="0"/>
              <w:rPr>
                <w:rFonts w:asciiTheme="majorBidi" w:hAnsiTheme="majorBidi" w:cstheme="majorBidi"/>
                <w:sz w:val="24"/>
                <w:szCs w:val="24"/>
              </w:rPr>
            </w:pPr>
            <w:bookmarkStart w:id="96" w:name="_Toc11278653"/>
            <w:r w:rsidRPr="00CB5DDD">
              <w:rPr>
                <w:rFonts w:asciiTheme="majorBidi" w:hAnsiTheme="majorBidi" w:cstheme="majorBidi"/>
                <w:sz w:val="24"/>
                <w:szCs w:val="24"/>
              </w:rPr>
              <w:t>Изпълнителите трябва да притежават необходимата професионална компетентност и квалификация за извършване на възложената им дейност.</w:t>
            </w:r>
            <w:bookmarkEnd w:id="96"/>
          </w:p>
          <w:p w14:paraId="65086A66" w14:textId="77777777" w:rsidR="00AD5FBC" w:rsidRPr="00CB5DDD" w:rsidRDefault="00AD5FBC" w:rsidP="00E8463F">
            <w:pPr>
              <w:spacing w:after="120"/>
              <w:jc w:val="both"/>
              <w:outlineLvl w:val="0"/>
              <w:rPr>
                <w:rFonts w:asciiTheme="majorBidi" w:hAnsiTheme="majorBidi" w:cstheme="majorBidi"/>
                <w:b/>
                <w:bCs/>
                <w:sz w:val="24"/>
                <w:szCs w:val="24"/>
              </w:rPr>
            </w:pPr>
            <w:bookmarkStart w:id="97" w:name="_Toc11278654"/>
            <w:r w:rsidRPr="00CB5DDD">
              <w:rPr>
                <w:rFonts w:asciiTheme="majorBidi" w:hAnsiTheme="majorBidi" w:cstheme="majorBidi"/>
                <w:b/>
                <w:bCs/>
                <w:sz w:val="24"/>
                <w:szCs w:val="24"/>
              </w:rPr>
              <w:t>В</w:t>
            </w:r>
            <w:r w:rsidRPr="00712FF7">
              <w:rPr>
                <w:rFonts w:asciiTheme="majorBidi" w:hAnsiTheme="majorBidi" w:cstheme="majorBidi"/>
                <w:b/>
                <w:bCs/>
                <w:caps/>
                <w:sz w:val="24"/>
                <w:szCs w:val="24"/>
              </w:rPr>
              <w:t>ажно</w:t>
            </w:r>
            <w:r w:rsidRPr="00CB5DDD">
              <w:rPr>
                <w:rFonts w:asciiTheme="majorBidi" w:hAnsiTheme="majorBidi" w:cstheme="majorBidi"/>
                <w:b/>
                <w:bCs/>
                <w:sz w:val="24"/>
                <w:szCs w:val="24"/>
              </w:rPr>
              <w:t>!</w:t>
            </w:r>
            <w:bookmarkEnd w:id="97"/>
          </w:p>
          <w:p w14:paraId="0EE6B60E" w14:textId="77777777" w:rsidR="00AD5FBC" w:rsidRPr="00CB5DDD" w:rsidRDefault="00AD5FBC" w:rsidP="00E8463F">
            <w:pPr>
              <w:spacing w:after="120"/>
              <w:jc w:val="both"/>
              <w:outlineLvl w:val="0"/>
              <w:rPr>
                <w:rFonts w:asciiTheme="majorBidi" w:hAnsiTheme="majorBidi" w:cstheme="majorBidi"/>
                <w:sz w:val="24"/>
                <w:szCs w:val="24"/>
              </w:rPr>
            </w:pPr>
            <w:bookmarkStart w:id="98" w:name="_Toc11278655"/>
            <w:r w:rsidRPr="00CB5DDD">
              <w:rPr>
                <w:rFonts w:asciiTheme="majorBidi" w:hAnsiTheme="majorBidi" w:cstheme="majorBidi"/>
                <w:sz w:val="24"/>
                <w:szCs w:val="24"/>
              </w:rPr>
              <w:t>Моля обърнете внимание, че съгласно чл. 3.28 от Административния договор за предоставяне на безвъзмездна финансова помощ, финансирането с безвъзмездна финансова помощ се прекратява едностранно от РУО когато бенефициент не сключи договор с изпълнител до 12 месеца от изтичането на срока, предвиден за неговото сключване.</w:t>
            </w:r>
            <w:bookmarkEnd w:id="98"/>
          </w:p>
          <w:p w14:paraId="43E2F93F" w14:textId="77777777" w:rsidR="00AD5FBC" w:rsidRPr="00CB5DDD" w:rsidRDefault="00AD5FBC" w:rsidP="00E8463F">
            <w:pPr>
              <w:spacing w:before="120" w:after="120"/>
              <w:jc w:val="both"/>
              <w:rPr>
                <w:rFonts w:asciiTheme="majorBidi" w:hAnsiTheme="majorBidi" w:cstheme="majorBidi"/>
                <w:sz w:val="24"/>
                <w:szCs w:val="24"/>
                <w:highlight w:val="yellow"/>
              </w:rPr>
            </w:pPr>
            <w:r w:rsidRPr="00CB5DDD">
              <w:rPr>
                <w:rFonts w:asciiTheme="majorBidi" w:hAnsiTheme="majorBidi" w:cstheme="majorBidi"/>
                <w:sz w:val="24"/>
                <w:szCs w:val="24"/>
              </w:rPr>
              <w:t xml:space="preserve">Партньорът/ите по процедурата следва да извършват дейностите, за които са отговорни самостоятелно. </w:t>
            </w:r>
          </w:p>
        </w:tc>
      </w:tr>
    </w:tbl>
    <w:p w14:paraId="69841A81" w14:textId="77777777" w:rsidR="00232B35" w:rsidRDefault="00232B35" w:rsidP="00AD5FBC">
      <w:pPr>
        <w:pStyle w:val="Heading2"/>
        <w:rPr>
          <w:rFonts w:asciiTheme="majorBidi" w:hAnsiTheme="majorBidi" w:cstheme="majorBidi"/>
        </w:rPr>
      </w:pPr>
      <w:bookmarkStart w:id="99" w:name="_Toc11278656"/>
    </w:p>
    <w:p w14:paraId="0BF9B83C" w14:textId="77777777"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24.2. Устойчивост на резултатите:</w:t>
      </w:r>
      <w:bookmarkEnd w:id="99"/>
    </w:p>
    <w:tbl>
      <w:tblPr>
        <w:tblStyle w:val="TableGrid"/>
        <w:tblW w:w="0" w:type="auto"/>
        <w:tblLook w:val="04A0" w:firstRow="1" w:lastRow="0" w:firstColumn="1" w:lastColumn="0" w:noHBand="0" w:noVBand="1"/>
      </w:tblPr>
      <w:tblGrid>
        <w:gridCol w:w="9205"/>
      </w:tblGrid>
      <w:tr w:rsidR="00AD5FBC" w:rsidRPr="00CB5DDD" w14:paraId="48911784" w14:textId="77777777" w:rsidTr="00E8463F">
        <w:tc>
          <w:tcPr>
            <w:tcW w:w="9496" w:type="dxa"/>
          </w:tcPr>
          <w:p w14:paraId="061D8275" w14:textId="77777777" w:rsidR="00A42516" w:rsidRPr="00F51487" w:rsidRDefault="00A42516" w:rsidP="00A42516">
            <w:pPr>
              <w:spacing w:after="120" w:line="276" w:lineRule="auto"/>
              <w:jc w:val="both"/>
              <w:rPr>
                <w:rFonts w:asciiTheme="majorBidi" w:hAnsiTheme="majorBidi" w:cstheme="majorBidi"/>
                <w:sz w:val="24"/>
                <w:szCs w:val="24"/>
              </w:rPr>
            </w:pPr>
            <w:r w:rsidRPr="00A14F2F">
              <w:rPr>
                <w:rFonts w:asciiTheme="majorBidi" w:hAnsiTheme="majorBidi" w:cstheme="majorBidi"/>
                <w:sz w:val="24"/>
                <w:szCs w:val="24"/>
              </w:rPr>
              <w:t xml:space="preserve">При избора на операции трябва да се гарантира осигуряване на устойчивост на постигнатите резултати и след приключване изпълнението на проекта. Инвестициите целят постигане </w:t>
            </w:r>
            <w:r w:rsidRPr="00F51487">
              <w:rPr>
                <w:rFonts w:asciiTheme="majorBidi" w:hAnsiTheme="majorBidi" w:cstheme="majorBidi"/>
                <w:sz w:val="24"/>
                <w:szCs w:val="24"/>
              </w:rPr>
              <w:t>на дългос</w:t>
            </w:r>
            <w:r>
              <w:rPr>
                <w:rFonts w:asciiTheme="majorBidi" w:hAnsiTheme="majorBidi" w:cstheme="majorBidi"/>
                <w:sz w:val="24"/>
                <w:szCs w:val="24"/>
              </w:rPr>
              <w:t xml:space="preserve">рочни ефекти върху </w:t>
            </w:r>
            <w:r w:rsidRPr="00F51487">
              <w:rPr>
                <w:rFonts w:asciiTheme="majorBidi" w:hAnsiTheme="majorBidi" w:cstheme="majorBidi"/>
                <w:sz w:val="24"/>
                <w:szCs w:val="24"/>
              </w:rPr>
              <w:t>целевата група</w:t>
            </w:r>
            <w:r>
              <w:rPr>
                <w:rFonts w:asciiTheme="majorBidi" w:hAnsiTheme="majorBidi" w:cstheme="majorBidi"/>
                <w:sz w:val="24"/>
                <w:szCs w:val="24"/>
              </w:rPr>
              <w:t>.</w:t>
            </w:r>
            <w:r w:rsidRPr="00F51487">
              <w:rPr>
                <w:rFonts w:asciiTheme="majorBidi" w:hAnsiTheme="majorBidi" w:cstheme="majorBidi"/>
                <w:sz w:val="24"/>
                <w:szCs w:val="24"/>
              </w:rPr>
              <w:t xml:space="preserve"> </w:t>
            </w:r>
          </w:p>
          <w:p w14:paraId="0D75E490" w14:textId="7F3C8679" w:rsidR="00902D43" w:rsidRDefault="00902D43" w:rsidP="00E8463F">
            <w:pPr>
              <w:spacing w:after="120" w:line="276" w:lineRule="auto"/>
              <w:jc w:val="both"/>
              <w:rPr>
                <w:sz w:val="24"/>
                <w:szCs w:val="24"/>
              </w:rPr>
            </w:pPr>
            <w:r w:rsidRPr="00902D43">
              <w:rPr>
                <w:rFonts w:asciiTheme="majorBidi" w:hAnsiTheme="majorBidi" w:cstheme="majorBidi"/>
                <w:color w:val="000000"/>
                <w:sz w:val="24"/>
                <w:szCs w:val="24"/>
              </w:rPr>
              <w:t>По настоящата процедура бенефициентът се задължава да запази функционирането на социалното предприятие за 12 месеца, както и заетостта на минимум 50 процента от новоназначените представители на целевите групи, включени в проекта, за период не по-малко от 6 месеца след приключване на проектните дейности (периодът се изчислява в човекомесеци).</w:t>
            </w:r>
          </w:p>
          <w:p w14:paraId="07905ECA" w14:textId="30F3A10B" w:rsidR="00AD5FBC" w:rsidRPr="00A42516" w:rsidRDefault="00A42516" w:rsidP="00E8463F">
            <w:pPr>
              <w:spacing w:after="120" w:line="276" w:lineRule="auto"/>
              <w:jc w:val="both"/>
              <w:rPr>
                <w:rFonts w:asciiTheme="majorBidi" w:hAnsiTheme="majorBidi" w:cstheme="majorBidi"/>
                <w:sz w:val="24"/>
                <w:szCs w:val="24"/>
              </w:rPr>
            </w:pPr>
            <w:r w:rsidRPr="00F51487">
              <w:rPr>
                <w:sz w:val="24"/>
                <w:szCs w:val="24"/>
              </w:rPr>
              <w:t>Тези задължения са уредени в договорните</w:t>
            </w:r>
            <w:r>
              <w:rPr>
                <w:sz w:val="24"/>
                <w:szCs w:val="24"/>
              </w:rPr>
              <w:t xml:space="preserve"> отношения между </w:t>
            </w:r>
            <w:r w:rsidRPr="00FF0D5B">
              <w:rPr>
                <w:sz w:val="24"/>
                <w:szCs w:val="24"/>
              </w:rPr>
              <w:t>УО и одобрените кандидати.</w:t>
            </w:r>
          </w:p>
        </w:tc>
      </w:tr>
    </w:tbl>
    <w:p w14:paraId="013FFC46" w14:textId="77777777" w:rsidR="00232B35" w:rsidRDefault="00232B35" w:rsidP="00AD5FBC">
      <w:pPr>
        <w:pStyle w:val="Heading2"/>
        <w:rPr>
          <w:rFonts w:asciiTheme="majorBidi" w:hAnsiTheme="majorBidi" w:cstheme="majorBidi"/>
        </w:rPr>
      </w:pPr>
      <w:bookmarkStart w:id="100" w:name="_Toc11278657"/>
    </w:p>
    <w:p w14:paraId="0EBDAA54" w14:textId="77777777" w:rsidR="00AD5FBC" w:rsidRPr="00CB5DDD" w:rsidRDefault="00AD5FBC" w:rsidP="00AD5FBC">
      <w:pPr>
        <w:pStyle w:val="Heading2"/>
        <w:rPr>
          <w:rFonts w:asciiTheme="majorBidi" w:hAnsiTheme="majorBidi" w:cstheme="majorBidi"/>
        </w:rPr>
      </w:pPr>
      <w:r w:rsidRPr="00CB5DDD">
        <w:rPr>
          <w:rFonts w:asciiTheme="majorBidi" w:hAnsiTheme="majorBidi" w:cstheme="majorBidi"/>
        </w:rPr>
        <w:lastRenderedPageBreak/>
        <w:t>24.3. Брой предложения и безвъзмездни финансови помощи на кандидат и партньор</w:t>
      </w:r>
      <w:bookmarkEnd w:id="100"/>
    </w:p>
    <w:tbl>
      <w:tblPr>
        <w:tblStyle w:val="TableGrid"/>
        <w:tblW w:w="0" w:type="auto"/>
        <w:tblLook w:val="04A0" w:firstRow="1" w:lastRow="0" w:firstColumn="1" w:lastColumn="0" w:noHBand="0" w:noVBand="1"/>
      </w:tblPr>
      <w:tblGrid>
        <w:gridCol w:w="9205"/>
      </w:tblGrid>
      <w:tr w:rsidR="00AD5FBC" w:rsidRPr="00CB5DDD" w14:paraId="3E7AB5FF" w14:textId="77777777" w:rsidTr="00E8463F">
        <w:tc>
          <w:tcPr>
            <w:tcW w:w="9496" w:type="dxa"/>
          </w:tcPr>
          <w:p w14:paraId="1D3C0208"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Всеки кандидат може да подаде само едно проектно предложение по настоящата процедура за набиране на предложения. В случай че кандидат е подал повече от едно проектно предложение, до оценка ще бъде допуснато последното, по време на подаване, проектно предложение, освен ако не е оттеглено от страна на кандидата.</w:t>
            </w:r>
          </w:p>
          <w:p w14:paraId="22269DA6"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Един партньор може да участва в повече от едно проектни предложения, в случай че разполага с достатъчно капацитет, за да изпълни дейностите по проектите.</w:t>
            </w:r>
          </w:p>
        </w:tc>
      </w:tr>
    </w:tbl>
    <w:p w14:paraId="04A4BAD0" w14:textId="77777777" w:rsidR="00BD41FC" w:rsidRDefault="00BD41FC" w:rsidP="00AD5FBC">
      <w:pPr>
        <w:pStyle w:val="Heading2"/>
        <w:rPr>
          <w:rFonts w:asciiTheme="majorBidi" w:hAnsiTheme="majorBidi" w:cstheme="majorBidi"/>
        </w:rPr>
      </w:pPr>
      <w:bookmarkStart w:id="101" w:name="_Toc11278658"/>
    </w:p>
    <w:p w14:paraId="3E9F7E27" w14:textId="77777777"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24.4. Допълнителни въпроси и разяснения във връзка с Условията за кандидатстване</w:t>
      </w:r>
      <w:bookmarkEnd w:id="101"/>
    </w:p>
    <w:tbl>
      <w:tblPr>
        <w:tblStyle w:val="TableGrid"/>
        <w:tblW w:w="0" w:type="auto"/>
        <w:tblLook w:val="04A0" w:firstRow="1" w:lastRow="0" w:firstColumn="1" w:lastColumn="0" w:noHBand="0" w:noVBand="1"/>
      </w:tblPr>
      <w:tblGrid>
        <w:gridCol w:w="9205"/>
      </w:tblGrid>
      <w:tr w:rsidR="00AD5FBC" w:rsidRPr="00CB5DDD" w14:paraId="6F8FEAEB" w14:textId="77777777" w:rsidTr="00E8463F">
        <w:tc>
          <w:tcPr>
            <w:tcW w:w="9496" w:type="dxa"/>
          </w:tcPr>
          <w:p w14:paraId="22111298" w14:textId="3235AF69" w:rsidR="007E5872" w:rsidRPr="007E5872" w:rsidRDefault="007E5872" w:rsidP="007E5872">
            <w:pPr>
              <w:spacing w:before="120" w:after="120"/>
              <w:jc w:val="both"/>
              <w:rPr>
                <w:sz w:val="24"/>
                <w:szCs w:val="24"/>
              </w:rPr>
            </w:pPr>
            <w:r w:rsidRPr="007E5872">
              <w:rPr>
                <w:sz w:val="24"/>
                <w:szCs w:val="24"/>
              </w:rPr>
              <w:t xml:space="preserve">По процедурата за набиране на предложения, могат да се задават въпроси и да се искат допълнителни разяснения, в срок до </w:t>
            </w:r>
            <w:r w:rsidR="00753DA0">
              <w:rPr>
                <w:sz w:val="24"/>
                <w:szCs w:val="24"/>
              </w:rPr>
              <w:t>20</w:t>
            </w:r>
            <w:r w:rsidRPr="007E5872">
              <w:rPr>
                <w:sz w:val="24"/>
                <w:szCs w:val="24"/>
              </w:rPr>
              <w:t>.1</w:t>
            </w:r>
            <w:r w:rsidR="00753DA0">
              <w:rPr>
                <w:sz w:val="24"/>
                <w:szCs w:val="24"/>
              </w:rPr>
              <w:t>1</w:t>
            </w:r>
            <w:r w:rsidRPr="007E5872">
              <w:rPr>
                <w:sz w:val="24"/>
                <w:szCs w:val="24"/>
              </w:rPr>
              <w:t xml:space="preserve">.2020 г. Въпросите се задават в писмена форма чрез електронната система ИСУН 2020, секция „Разяснения по процедурата“. </w:t>
            </w:r>
          </w:p>
          <w:p w14:paraId="04031449" w14:textId="5097266F" w:rsidR="007E5872" w:rsidRPr="007E5872" w:rsidRDefault="007E5872" w:rsidP="007E5872">
            <w:pPr>
              <w:spacing w:before="120" w:after="120"/>
              <w:jc w:val="both"/>
              <w:rPr>
                <w:sz w:val="24"/>
                <w:szCs w:val="24"/>
              </w:rPr>
            </w:pPr>
            <w:r w:rsidRPr="007E5872">
              <w:rPr>
                <w:sz w:val="24"/>
                <w:szCs w:val="24"/>
              </w:rPr>
              <w:t xml:space="preserve">Писмени разяснения ще бъдат давани в срок до 5 дни от получаването на искането за разяснение, но не по-късно от </w:t>
            </w:r>
            <w:r w:rsidR="00753DA0">
              <w:rPr>
                <w:sz w:val="24"/>
                <w:szCs w:val="24"/>
              </w:rPr>
              <w:t>2</w:t>
            </w:r>
            <w:r w:rsidRPr="007E5872">
              <w:rPr>
                <w:sz w:val="24"/>
                <w:szCs w:val="24"/>
              </w:rPr>
              <w:t xml:space="preserve">5.11.2020 г. </w:t>
            </w:r>
          </w:p>
          <w:p w14:paraId="7B43B551" w14:textId="161D6C28" w:rsidR="00AD5FBC" w:rsidRPr="006852E0" w:rsidRDefault="007E5872" w:rsidP="006852E0">
            <w:pPr>
              <w:pStyle w:val="BodyText3"/>
              <w:spacing w:before="120"/>
              <w:jc w:val="both"/>
              <w:rPr>
                <w:rFonts w:asciiTheme="majorBidi" w:hAnsiTheme="majorBidi" w:cstheme="majorBidi"/>
                <w:iCs/>
                <w:sz w:val="24"/>
                <w:szCs w:val="24"/>
              </w:rPr>
            </w:pPr>
            <w:r w:rsidRPr="007E5872">
              <w:rPr>
                <w:sz w:val="24"/>
                <w:szCs w:val="24"/>
              </w:rPr>
              <w:t>С оглед осигуряване равнопоставено третиране на кандидатите, МИГ няма да дава разяснения, които съдържат становище относно качеството на конкретно проектно предложение. Разяснения се дават по отношение на условията за кандидатстване и са задължителни за всички кандидати. Писмените разяснения ще бъдат публикувани в ИСУН 2020 и на интернет страницата на МИГ:</w:t>
            </w:r>
            <w:r w:rsidR="00703EA3">
              <w:rPr>
                <w:sz w:val="24"/>
                <w:szCs w:val="24"/>
              </w:rPr>
              <w:t xml:space="preserve"> </w:t>
            </w:r>
            <w:hyperlink r:id="rId18" w:history="1">
              <w:r w:rsidR="006852E0" w:rsidRPr="006852E0">
                <w:rPr>
                  <w:rStyle w:val="Hyperlink"/>
                  <w:rFonts w:asciiTheme="majorBidi" w:eastAsiaTheme="minorHAnsi" w:hAnsiTheme="majorBidi" w:cstheme="majorBidi"/>
                  <w:sz w:val="24"/>
                  <w:szCs w:val="24"/>
                  <w:lang w:val="en-US" w:eastAsia="en-US"/>
                </w:rPr>
                <w:t>http</w:t>
              </w:r>
              <w:r w:rsidR="006852E0" w:rsidRPr="006852E0">
                <w:rPr>
                  <w:rStyle w:val="Hyperlink"/>
                  <w:rFonts w:asciiTheme="majorBidi" w:eastAsiaTheme="minorHAnsi" w:hAnsiTheme="majorBidi" w:cstheme="majorBidi"/>
                  <w:sz w:val="24"/>
                  <w:szCs w:val="24"/>
                  <w:lang w:eastAsia="en-US"/>
                </w:rPr>
                <w:t>://</w:t>
              </w:r>
              <w:r w:rsidR="006852E0" w:rsidRPr="006852E0">
                <w:rPr>
                  <w:rStyle w:val="Hyperlink"/>
                  <w:rFonts w:asciiTheme="majorBidi" w:eastAsiaTheme="minorHAnsi" w:hAnsiTheme="majorBidi" w:cstheme="majorBidi"/>
                  <w:sz w:val="24"/>
                  <w:szCs w:val="24"/>
                  <w:lang w:val="en-US" w:eastAsia="en-US"/>
                </w:rPr>
                <w:t>www</w:t>
              </w:r>
              <w:r w:rsidR="006852E0" w:rsidRPr="006852E0">
                <w:rPr>
                  <w:rStyle w:val="Hyperlink"/>
                  <w:rFonts w:asciiTheme="majorBidi" w:eastAsiaTheme="minorHAnsi" w:hAnsiTheme="majorBidi" w:cstheme="majorBidi"/>
                  <w:sz w:val="24"/>
                  <w:szCs w:val="24"/>
                  <w:lang w:eastAsia="en-US"/>
                </w:rPr>
                <w:t>.</w:t>
              </w:r>
              <w:proofErr w:type="spellStart"/>
              <w:r w:rsidR="006852E0" w:rsidRPr="006852E0">
                <w:rPr>
                  <w:rStyle w:val="Hyperlink"/>
                  <w:rFonts w:asciiTheme="majorBidi" w:eastAsiaTheme="minorHAnsi" w:hAnsiTheme="majorBidi" w:cstheme="majorBidi"/>
                  <w:sz w:val="24"/>
                  <w:szCs w:val="24"/>
                  <w:lang w:val="en-US" w:eastAsia="en-US"/>
                </w:rPr>
                <w:t>mig</w:t>
              </w:r>
              <w:proofErr w:type="spellEnd"/>
              <w:r w:rsidR="006852E0" w:rsidRPr="006852E0">
                <w:rPr>
                  <w:rStyle w:val="Hyperlink"/>
                  <w:rFonts w:asciiTheme="majorBidi" w:eastAsiaTheme="minorHAnsi" w:hAnsiTheme="majorBidi" w:cstheme="majorBidi"/>
                  <w:sz w:val="24"/>
                  <w:szCs w:val="24"/>
                  <w:lang w:eastAsia="en-US"/>
                </w:rPr>
                <w:t>-</w:t>
              </w:r>
              <w:r w:rsidR="006852E0" w:rsidRPr="006852E0">
                <w:rPr>
                  <w:rStyle w:val="Hyperlink"/>
                  <w:rFonts w:asciiTheme="majorBidi" w:eastAsiaTheme="minorHAnsi" w:hAnsiTheme="majorBidi" w:cstheme="majorBidi"/>
                  <w:sz w:val="24"/>
                  <w:szCs w:val="24"/>
                  <w:lang w:val="en-US" w:eastAsia="en-US"/>
                </w:rPr>
                <w:t>struma</w:t>
              </w:r>
              <w:r w:rsidR="006852E0" w:rsidRPr="006852E0">
                <w:rPr>
                  <w:rStyle w:val="Hyperlink"/>
                  <w:rFonts w:asciiTheme="majorBidi" w:eastAsiaTheme="minorHAnsi" w:hAnsiTheme="majorBidi" w:cstheme="majorBidi"/>
                  <w:sz w:val="24"/>
                  <w:szCs w:val="24"/>
                  <w:lang w:eastAsia="en-US"/>
                </w:rPr>
                <w:t>.</w:t>
              </w:r>
              <w:proofErr w:type="spellStart"/>
              <w:r w:rsidR="006852E0" w:rsidRPr="006852E0">
                <w:rPr>
                  <w:rStyle w:val="Hyperlink"/>
                  <w:rFonts w:asciiTheme="majorBidi" w:eastAsiaTheme="minorHAnsi" w:hAnsiTheme="majorBidi" w:cstheme="majorBidi"/>
                  <w:sz w:val="24"/>
                  <w:szCs w:val="24"/>
                  <w:lang w:val="en-US" w:eastAsia="en-US"/>
                </w:rPr>
                <w:t>eu</w:t>
              </w:r>
              <w:proofErr w:type="spellEnd"/>
            </w:hyperlink>
            <w:r w:rsidR="006852E0">
              <w:rPr>
                <w:rStyle w:val="Hyperlink"/>
                <w:rFonts w:asciiTheme="majorBidi" w:eastAsiaTheme="minorHAnsi" w:hAnsiTheme="majorBidi" w:cstheme="majorBidi"/>
                <w:sz w:val="24"/>
                <w:szCs w:val="24"/>
                <w:lang w:eastAsia="en-US"/>
              </w:rPr>
              <w:t>.</w:t>
            </w:r>
          </w:p>
        </w:tc>
      </w:tr>
    </w:tbl>
    <w:p w14:paraId="7F343B5E" w14:textId="77777777" w:rsidR="001740F4" w:rsidRDefault="001740F4" w:rsidP="00AD5FBC">
      <w:pPr>
        <w:pStyle w:val="Heading2"/>
        <w:rPr>
          <w:rFonts w:asciiTheme="majorBidi" w:hAnsiTheme="majorBidi" w:cstheme="majorBidi"/>
        </w:rPr>
      </w:pPr>
      <w:bookmarkStart w:id="102" w:name="_Toc11278659"/>
    </w:p>
    <w:p w14:paraId="11D68B0C" w14:textId="77777777"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24.5. Уведомяване относно предварителното решение на МИГ</w:t>
      </w:r>
      <w:bookmarkEnd w:id="102"/>
    </w:p>
    <w:tbl>
      <w:tblPr>
        <w:tblStyle w:val="TableGrid"/>
        <w:tblW w:w="0" w:type="auto"/>
        <w:tblLook w:val="04A0" w:firstRow="1" w:lastRow="0" w:firstColumn="1" w:lastColumn="0" w:noHBand="0" w:noVBand="1"/>
      </w:tblPr>
      <w:tblGrid>
        <w:gridCol w:w="9205"/>
      </w:tblGrid>
      <w:tr w:rsidR="00AD5FBC" w:rsidRPr="00CB5DDD" w14:paraId="51A85FCF" w14:textId="77777777" w:rsidTr="00E8463F">
        <w:tc>
          <w:tcPr>
            <w:tcW w:w="9496" w:type="dxa"/>
          </w:tcPr>
          <w:p w14:paraId="6EA1159C" w14:textId="77777777" w:rsidR="00AD5FBC" w:rsidRPr="008718F3" w:rsidRDefault="00AD5FBC" w:rsidP="00E8463F">
            <w:pPr>
              <w:pStyle w:val="Text1"/>
              <w:tabs>
                <w:tab w:val="left" w:pos="0"/>
                <w:tab w:val="left" w:pos="567"/>
                <w:tab w:val="left" w:pos="2608"/>
                <w:tab w:val="left" w:pos="3317"/>
              </w:tabs>
              <w:spacing w:after="0" w:line="276" w:lineRule="auto"/>
              <w:ind w:left="0"/>
              <w:rPr>
                <w:i/>
                <w:szCs w:val="24"/>
                <w:lang w:val="bg-BG"/>
              </w:rPr>
            </w:pPr>
            <w:r>
              <w:rPr>
                <w:color w:val="000000"/>
                <w:spacing w:val="3"/>
                <w:szCs w:val="24"/>
                <w:lang w:val="ru-RU" w:eastAsia="en-US"/>
              </w:rPr>
              <w:t xml:space="preserve">МИГ </w:t>
            </w:r>
            <w:r w:rsidRPr="00CB5DDD">
              <w:rPr>
                <w:rFonts w:asciiTheme="majorBidi" w:hAnsiTheme="majorBidi" w:cstheme="majorBidi"/>
                <w:szCs w:val="24"/>
                <w:lang w:val="bg-BG"/>
              </w:rPr>
              <w:t>„Струма – Симитли, Кресна и Струмяни”</w:t>
            </w:r>
            <w:r>
              <w:rPr>
                <w:rFonts w:asciiTheme="majorBidi" w:hAnsiTheme="majorBidi" w:cstheme="majorBidi"/>
                <w:szCs w:val="24"/>
                <w:lang w:val="bg-BG"/>
              </w:rPr>
              <w:t xml:space="preserve"> </w:t>
            </w:r>
            <w:r w:rsidRPr="000F6B66">
              <w:rPr>
                <w:szCs w:val="24"/>
                <w:lang w:val="bg-BG"/>
              </w:rPr>
              <w:t xml:space="preserve">изпраща уведомително писмо на </w:t>
            </w:r>
            <w:r w:rsidRPr="000F6B66">
              <w:rPr>
                <w:szCs w:val="24"/>
                <w:lang w:val="ru-RU"/>
              </w:rPr>
              <w:t>кандидатите, чиито проектни предложения не са одобрени или са одобрени частично</w:t>
            </w:r>
            <w:r w:rsidRPr="000F6B66">
              <w:rPr>
                <w:b/>
                <w:szCs w:val="24"/>
                <w:lang w:val="ru-RU"/>
              </w:rPr>
              <w:t>.</w:t>
            </w:r>
            <w:r w:rsidRPr="008718F3">
              <w:rPr>
                <w:szCs w:val="24"/>
                <w:lang w:val="bg-BG"/>
              </w:rPr>
              <w:t xml:space="preserve"> </w:t>
            </w:r>
          </w:p>
          <w:p w14:paraId="34C7021A" w14:textId="77777777" w:rsidR="00AD5FBC" w:rsidRPr="009825FB" w:rsidRDefault="00AD5FBC" w:rsidP="00E8463F">
            <w:pPr>
              <w:tabs>
                <w:tab w:val="left" w:pos="0"/>
                <w:tab w:val="left" w:pos="567"/>
                <w:tab w:val="left" w:pos="2608"/>
                <w:tab w:val="left" w:pos="3317"/>
              </w:tabs>
              <w:spacing w:before="120" w:after="120"/>
              <w:jc w:val="both"/>
              <w:rPr>
                <w:snapToGrid w:val="0"/>
                <w:sz w:val="24"/>
                <w:szCs w:val="24"/>
                <w:lang w:eastAsia="en-US"/>
              </w:rPr>
            </w:pPr>
            <w:r w:rsidRPr="00A31655">
              <w:rPr>
                <w:rFonts w:eastAsia="Calibri"/>
                <w:sz w:val="24"/>
                <w:szCs w:val="24"/>
              </w:rPr>
              <w:t>Писмото се изпраща през ИСУН 2020, чрез електронния профил на кандидата. За дата на получаване на уведомлението се счита датата</w:t>
            </w:r>
            <w:r>
              <w:rPr>
                <w:rFonts w:eastAsia="Calibri"/>
                <w:sz w:val="24"/>
                <w:szCs w:val="24"/>
              </w:rPr>
              <w:t>,</w:t>
            </w:r>
            <w:r w:rsidRPr="00A31655">
              <w:rPr>
                <w:rFonts w:eastAsia="Calibri"/>
                <w:sz w:val="24"/>
                <w:szCs w:val="24"/>
              </w:rPr>
              <w:t xml:space="preserve"> посочена в ИСУН </w:t>
            </w:r>
            <w:r>
              <w:rPr>
                <w:rFonts w:eastAsia="Calibri"/>
                <w:sz w:val="24"/>
                <w:szCs w:val="24"/>
              </w:rPr>
              <w:t>–</w:t>
            </w:r>
            <w:r w:rsidRPr="00A31655">
              <w:rPr>
                <w:rFonts w:eastAsia="Calibri"/>
                <w:sz w:val="24"/>
                <w:szCs w:val="24"/>
              </w:rPr>
              <w:t xml:space="preserve"> датата</w:t>
            </w:r>
            <w:r>
              <w:rPr>
                <w:rFonts w:eastAsia="Calibri"/>
                <w:sz w:val="24"/>
                <w:szCs w:val="24"/>
              </w:rPr>
              <w:t>,</w:t>
            </w:r>
            <w:r w:rsidRPr="00A31655">
              <w:rPr>
                <w:rFonts w:eastAsia="Calibri"/>
                <w:sz w:val="24"/>
                <w:szCs w:val="24"/>
              </w:rPr>
              <w:t xml:space="preserve"> на която е изпратено съобщението.</w:t>
            </w:r>
            <w:r w:rsidRPr="002517B8">
              <w:rPr>
                <w:snapToGrid w:val="0"/>
                <w:sz w:val="24"/>
                <w:szCs w:val="24"/>
                <w:lang w:eastAsia="en-US"/>
              </w:rPr>
              <w:t xml:space="preserve"> </w:t>
            </w:r>
          </w:p>
        </w:tc>
      </w:tr>
    </w:tbl>
    <w:p w14:paraId="4370632A" w14:textId="77777777" w:rsidR="001740F4" w:rsidRDefault="001740F4" w:rsidP="00AD5FBC">
      <w:pPr>
        <w:pStyle w:val="Heading2"/>
        <w:rPr>
          <w:rFonts w:asciiTheme="majorBidi" w:hAnsiTheme="majorBidi" w:cstheme="majorBidi"/>
        </w:rPr>
      </w:pPr>
      <w:bookmarkStart w:id="103" w:name="_Toc11278660"/>
    </w:p>
    <w:p w14:paraId="4999095D" w14:textId="77777777"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24.6. Процедура за възражения относно оценката</w:t>
      </w:r>
      <w:bookmarkEnd w:id="103"/>
    </w:p>
    <w:tbl>
      <w:tblPr>
        <w:tblStyle w:val="TableGrid"/>
        <w:tblW w:w="0" w:type="auto"/>
        <w:tblLook w:val="04A0" w:firstRow="1" w:lastRow="0" w:firstColumn="1" w:lastColumn="0" w:noHBand="0" w:noVBand="1"/>
      </w:tblPr>
      <w:tblGrid>
        <w:gridCol w:w="9205"/>
      </w:tblGrid>
      <w:tr w:rsidR="00AD5FBC" w:rsidRPr="00CB5DDD" w14:paraId="169C8796" w14:textId="77777777" w:rsidTr="00E8463F">
        <w:tc>
          <w:tcPr>
            <w:tcW w:w="9496" w:type="dxa"/>
          </w:tcPr>
          <w:p w14:paraId="0F091D17"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Всеки кандидат, получил уведомително писмо от МИГ, че проектното му предложение не е одобрено или е частично одобрено, има право да възрази пред финансиращия/финансиращите проекта УО в срок до 3 работни дни от датата на получаване на уведомлението.</w:t>
            </w:r>
          </w:p>
          <w:p w14:paraId="6BADA8D6"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Възражението се подава на хартиен носител</w:t>
            </w:r>
            <w:r w:rsidR="005E3B78">
              <w:rPr>
                <w:rFonts w:asciiTheme="majorBidi" w:hAnsiTheme="majorBidi" w:cstheme="majorBidi"/>
                <w:szCs w:val="24"/>
                <w:lang w:val="bg-BG"/>
              </w:rPr>
              <w:t xml:space="preserve"> до РУО на ОПРЧР</w:t>
            </w:r>
            <w:r w:rsidRPr="00CB5DDD">
              <w:rPr>
                <w:rFonts w:asciiTheme="majorBidi" w:hAnsiTheme="majorBidi" w:cstheme="majorBidi"/>
                <w:szCs w:val="24"/>
                <w:lang w:val="bg-BG"/>
              </w:rPr>
              <w:t xml:space="preserve">, подписано от поне едно от представляващите кандидата лица или упълномощено лице. В случая на упълномощаване, към възражението следва да се представи нотариално заверено </w:t>
            </w:r>
            <w:r w:rsidRPr="00CB5DDD">
              <w:rPr>
                <w:rFonts w:asciiTheme="majorBidi" w:hAnsiTheme="majorBidi" w:cstheme="majorBidi"/>
                <w:szCs w:val="24"/>
                <w:lang w:val="bg-BG"/>
              </w:rPr>
              <w:lastRenderedPageBreak/>
              <w:t>пълномощно. В случай че кандидатът се представлява заедно от няколко лица, възражението се подписва от всички представляващи.</w:t>
            </w:r>
          </w:p>
          <w:p w14:paraId="0032FD67"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Възражението може да се подава само срещу предложението на оценителната комисия за отхвърляне на съответното проектно предложение.</w:t>
            </w:r>
          </w:p>
          <w:p w14:paraId="3F2FFC02"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С подаване на възражението не могат да се представят нови документи, които не са били част от първоначално представеното проектно предложение и/или допълнително изискана от оценителната комисия на съответния етап документация.</w:t>
            </w:r>
          </w:p>
          <w:p w14:paraId="2EE3BD48"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Не се разглеждат възражения, които са подадени извън регламентирания срок или от лица, различни от представляващите кандидата или упълномощени лица. За дата на подаване на възражението се счита датата на пощенското клеймо.</w:t>
            </w:r>
          </w:p>
          <w:p w14:paraId="71E1523D"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Ръководителят на УО се произнася по основателността на възражението в срок до 10 работни дни от датата на неговото получаване, като:</w:t>
            </w:r>
          </w:p>
          <w:p w14:paraId="6C1CDB41" w14:textId="77777777" w:rsidR="00AD5FBC" w:rsidRPr="00CD6BFF" w:rsidRDefault="00AD5FBC" w:rsidP="008A5A27">
            <w:pPr>
              <w:pStyle w:val="Text1"/>
              <w:numPr>
                <w:ilvl w:val="0"/>
                <w:numId w:val="12"/>
              </w:numPr>
              <w:tabs>
                <w:tab w:val="left" w:pos="0"/>
                <w:tab w:val="left" w:pos="567"/>
                <w:tab w:val="left" w:pos="2608"/>
                <w:tab w:val="left" w:pos="3317"/>
              </w:tabs>
              <w:spacing w:before="120" w:after="120"/>
              <w:rPr>
                <w:rFonts w:asciiTheme="majorBidi" w:hAnsiTheme="majorBidi" w:cstheme="majorBidi"/>
                <w:szCs w:val="24"/>
                <w:lang w:val="bg-BG"/>
              </w:rPr>
            </w:pPr>
            <w:r w:rsidRPr="00CD6BFF">
              <w:rPr>
                <w:rFonts w:asciiTheme="majorBidi" w:hAnsiTheme="majorBidi" w:cstheme="majorBidi"/>
                <w:szCs w:val="24"/>
                <w:lang w:val="bg-BG"/>
              </w:rPr>
              <w:t>Връща проектното предложение за повторно извършване на процедурата по оценка;</w:t>
            </w:r>
          </w:p>
          <w:p w14:paraId="2A143870" w14:textId="77777777" w:rsidR="00AD5FBC" w:rsidRPr="00CD6BFF" w:rsidRDefault="00AD5FBC" w:rsidP="008A5A27">
            <w:pPr>
              <w:pStyle w:val="Text1"/>
              <w:numPr>
                <w:ilvl w:val="0"/>
                <w:numId w:val="12"/>
              </w:numPr>
              <w:tabs>
                <w:tab w:val="left" w:pos="0"/>
                <w:tab w:val="left" w:pos="567"/>
                <w:tab w:val="left" w:pos="2608"/>
                <w:tab w:val="left" w:pos="3317"/>
              </w:tabs>
              <w:spacing w:before="120" w:after="120"/>
              <w:rPr>
                <w:rFonts w:asciiTheme="majorBidi" w:hAnsiTheme="majorBidi" w:cstheme="majorBidi"/>
                <w:szCs w:val="24"/>
                <w:lang w:val="bg-BG"/>
              </w:rPr>
            </w:pPr>
            <w:r w:rsidRPr="00CD6BFF">
              <w:rPr>
                <w:rFonts w:asciiTheme="majorBidi" w:hAnsiTheme="majorBidi" w:cstheme="majorBidi"/>
                <w:szCs w:val="24"/>
                <w:lang w:val="bg-BG"/>
              </w:rPr>
              <w:t>Потвърждава предварителното решение на МИГ.</w:t>
            </w:r>
          </w:p>
          <w:p w14:paraId="64C5E2D9"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УО уведомява кандидатите за основателността на техните възражения по реда на чл. 61 от Административнопроцесуалния кодекс.</w:t>
            </w:r>
          </w:p>
        </w:tc>
      </w:tr>
    </w:tbl>
    <w:p w14:paraId="0E0A366C" w14:textId="77777777" w:rsidR="001740F4" w:rsidRDefault="001740F4" w:rsidP="00AD5FBC">
      <w:pPr>
        <w:pStyle w:val="Heading2"/>
        <w:rPr>
          <w:rFonts w:asciiTheme="majorBidi" w:hAnsiTheme="majorBidi" w:cstheme="majorBidi"/>
        </w:rPr>
      </w:pPr>
      <w:bookmarkStart w:id="104" w:name="_Toc11278661"/>
    </w:p>
    <w:p w14:paraId="38D6982A" w14:textId="77777777"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24.7. Представяне на подкрепящи документи към момента на сключване на административен договор</w:t>
      </w:r>
      <w:bookmarkEnd w:id="104"/>
    </w:p>
    <w:tbl>
      <w:tblPr>
        <w:tblStyle w:val="TableGrid"/>
        <w:tblW w:w="0" w:type="auto"/>
        <w:tblLook w:val="04A0" w:firstRow="1" w:lastRow="0" w:firstColumn="1" w:lastColumn="0" w:noHBand="0" w:noVBand="1"/>
      </w:tblPr>
      <w:tblGrid>
        <w:gridCol w:w="9205"/>
      </w:tblGrid>
      <w:tr w:rsidR="00AD5FBC" w:rsidRPr="00CB5DDD" w14:paraId="38EB80C5" w14:textId="77777777" w:rsidTr="00E8463F">
        <w:tc>
          <w:tcPr>
            <w:tcW w:w="9496" w:type="dxa"/>
          </w:tcPr>
          <w:p w14:paraId="1B984F50" w14:textId="77777777" w:rsidR="00AD5FBC" w:rsidRPr="00CB5DDD" w:rsidRDefault="00AD5FBC" w:rsidP="00E8463F">
            <w:pPr>
              <w:tabs>
                <w:tab w:val="left" w:pos="4820"/>
              </w:tabs>
              <w:spacing w:before="120" w:after="120" w:line="240" w:lineRule="exact"/>
              <w:jc w:val="both"/>
              <w:rPr>
                <w:rFonts w:asciiTheme="majorBidi" w:hAnsiTheme="majorBidi" w:cstheme="majorBidi"/>
                <w:sz w:val="24"/>
                <w:szCs w:val="24"/>
              </w:rPr>
            </w:pPr>
            <w:r w:rsidRPr="00CB5DDD">
              <w:rPr>
                <w:rFonts w:asciiTheme="majorBidi" w:hAnsiTheme="majorBidi" w:cstheme="majorBidi"/>
                <w:b/>
                <w:sz w:val="24"/>
                <w:szCs w:val="24"/>
                <w:u w:val="single"/>
              </w:rPr>
              <w:t>I. Кандидатът трябва да представи следните документи:</w:t>
            </w:r>
          </w:p>
          <w:p w14:paraId="3D27718D" w14:textId="77777777" w:rsidR="00AD5FBC" w:rsidRPr="00CB5DDD" w:rsidRDefault="00AD5FBC" w:rsidP="008A5A27">
            <w:pPr>
              <w:pStyle w:val="Default"/>
              <w:numPr>
                <w:ilvl w:val="0"/>
                <w:numId w:val="16"/>
              </w:numPr>
              <w:spacing w:after="120"/>
              <w:jc w:val="both"/>
              <w:rPr>
                <w:rFonts w:asciiTheme="majorBidi" w:hAnsiTheme="majorBidi" w:cstheme="majorBidi"/>
              </w:rPr>
            </w:pPr>
            <w:r w:rsidRPr="00CB5DDD">
              <w:rPr>
                <w:rFonts w:asciiTheme="majorBidi" w:hAnsiTheme="majorBidi" w:cstheme="majorBidi"/>
                <w:b/>
              </w:rPr>
              <w:t>Удостоверение, потвърждаващо че кандидатът не е обявен в несъстоятелност и не е в производство по несъстоятелност</w:t>
            </w:r>
            <w:r w:rsidRPr="00CB5DDD">
              <w:rPr>
                <w:rFonts w:asciiTheme="majorBidi" w:hAnsiTheme="majorBidi" w:cstheme="majorBidi"/>
              </w:rPr>
              <w:t>, издадено от съответния съд не по-рано от 3 месеца преди датата на предоставянето му от кандидата - копие, заверено от кандидата с подпис и текст „Вярно с оригинала”. В случай че кандидатът е регистриран по Закона за Търговския регистър и РЮЛНЦ, се извършва служебна проверка на обстоятелството (</w:t>
            </w:r>
            <w:r w:rsidR="00456D7C">
              <w:rPr>
                <w:rFonts w:asciiTheme="majorBidi" w:hAnsiTheme="majorBidi" w:cstheme="majorBidi"/>
                <w:lang w:eastAsia="en-GB"/>
              </w:rPr>
              <w:t>н</w:t>
            </w:r>
            <w:r w:rsidR="00456D7C" w:rsidRPr="00CB5DDD">
              <w:rPr>
                <w:rFonts w:asciiTheme="majorBidi" w:hAnsiTheme="majorBidi" w:cstheme="majorBidi"/>
                <w:lang w:eastAsia="en-GB"/>
              </w:rPr>
              <w:t xml:space="preserve">е </w:t>
            </w:r>
            <w:r w:rsidRPr="00CB5DDD">
              <w:rPr>
                <w:rFonts w:asciiTheme="majorBidi" w:hAnsiTheme="majorBidi" w:cstheme="majorBidi"/>
                <w:lang w:eastAsia="en-GB"/>
              </w:rPr>
              <w:t>е приложимо за бюджетни предприятия и общини).</w:t>
            </w:r>
          </w:p>
          <w:p w14:paraId="2D3BFE9F" w14:textId="77777777" w:rsidR="00AD5FBC" w:rsidRPr="00CB5DDD" w:rsidRDefault="00AD5FBC" w:rsidP="008A5A27">
            <w:pPr>
              <w:pStyle w:val="Default"/>
              <w:numPr>
                <w:ilvl w:val="0"/>
                <w:numId w:val="16"/>
              </w:numPr>
              <w:spacing w:after="120"/>
              <w:jc w:val="both"/>
              <w:rPr>
                <w:rFonts w:asciiTheme="majorBidi" w:hAnsiTheme="majorBidi" w:cstheme="majorBidi"/>
              </w:rPr>
            </w:pPr>
            <w:r w:rsidRPr="00CB5DDD">
              <w:rPr>
                <w:rFonts w:asciiTheme="majorBidi" w:hAnsiTheme="majorBidi" w:cstheme="majorBidi"/>
                <w:b/>
                <w:bCs/>
              </w:rPr>
              <w:t>Удостоверение, потвърждаващо че кандидатът не е обявен в процедура по ликвидация</w:t>
            </w:r>
            <w:r w:rsidRPr="00CB5DDD">
              <w:rPr>
                <w:rFonts w:asciiTheme="majorBidi" w:hAnsiTheme="majorBidi" w:cstheme="majorBidi"/>
              </w:rPr>
              <w:t xml:space="preserve">, издадено от съответния съд не по-рано от 3 месеца преди датата на предоставянето му от кандидата - копие, заверено от кандидата с подпис и текст „Вярно с оригинала”. В случай че кандидатът е регистриран по Закона за Търговския регистър и РЮЛНЦ, </w:t>
            </w:r>
            <w:r w:rsidR="00C325A0">
              <w:rPr>
                <w:rFonts w:asciiTheme="majorBidi" w:hAnsiTheme="majorBidi" w:cstheme="majorBidi"/>
              </w:rPr>
              <w:t>се</w:t>
            </w:r>
            <w:r w:rsidRPr="00CB5DDD">
              <w:rPr>
                <w:rFonts w:asciiTheme="majorBidi" w:hAnsiTheme="majorBidi" w:cstheme="majorBidi"/>
              </w:rPr>
              <w:t xml:space="preserve"> извършва служебна проверка на обстоятелството (</w:t>
            </w:r>
            <w:r w:rsidR="00456D7C">
              <w:rPr>
                <w:rFonts w:asciiTheme="majorBidi" w:hAnsiTheme="majorBidi" w:cstheme="majorBidi"/>
                <w:lang w:eastAsia="en-GB"/>
              </w:rPr>
              <w:t>н</w:t>
            </w:r>
            <w:r w:rsidR="00456D7C" w:rsidRPr="00CB5DDD">
              <w:rPr>
                <w:rFonts w:asciiTheme="majorBidi" w:hAnsiTheme="majorBidi" w:cstheme="majorBidi"/>
                <w:lang w:eastAsia="en-GB"/>
              </w:rPr>
              <w:t xml:space="preserve">е </w:t>
            </w:r>
            <w:r w:rsidRPr="00CB5DDD">
              <w:rPr>
                <w:rFonts w:asciiTheme="majorBidi" w:hAnsiTheme="majorBidi" w:cstheme="majorBidi"/>
                <w:lang w:eastAsia="en-GB"/>
              </w:rPr>
              <w:t>е приложимо за бюджетни предприятия и общини).</w:t>
            </w:r>
          </w:p>
          <w:p w14:paraId="71A3EFC7" w14:textId="77777777" w:rsidR="00AD5FBC" w:rsidRPr="00CB5DDD" w:rsidRDefault="00AD5FBC" w:rsidP="008A5A27">
            <w:pPr>
              <w:pStyle w:val="Default"/>
              <w:numPr>
                <w:ilvl w:val="0"/>
                <w:numId w:val="16"/>
              </w:numPr>
              <w:spacing w:after="120"/>
              <w:jc w:val="both"/>
              <w:rPr>
                <w:rFonts w:asciiTheme="majorBidi" w:hAnsiTheme="majorBidi" w:cstheme="majorBidi"/>
              </w:rPr>
            </w:pPr>
            <w:r w:rsidRPr="00CB5DDD">
              <w:rPr>
                <w:rFonts w:asciiTheme="majorBidi" w:hAnsiTheme="majorBidi" w:cstheme="majorBidi"/>
                <w:b/>
                <w:lang w:eastAsia="en-GB"/>
              </w:rPr>
              <w:t>Нотариално заверено пълномощно</w:t>
            </w:r>
            <w:r w:rsidRPr="00CB5DDD">
              <w:rPr>
                <w:rFonts w:asciiTheme="majorBidi" w:hAnsiTheme="majorBidi" w:cstheme="majorBidi"/>
                <w:lang w:eastAsia="en-GB"/>
              </w:rPr>
              <w:t xml:space="preserve"> (заверено копие на заповед за оправомощаване – когато е приложимо), в случаите, когато при сключване на административния договор кандидатът се представлява от лице, различно от законните му представители – оригинал или нотариално заверено копие.</w:t>
            </w:r>
            <w:r w:rsidR="00F444B0">
              <w:rPr>
                <w:lang w:eastAsia="en-GB"/>
              </w:rPr>
              <w:t xml:space="preserve"> </w:t>
            </w:r>
            <w:r w:rsidR="00F444B0">
              <w:rPr>
                <w:lang w:eastAsia="en-GB"/>
              </w:rPr>
              <w:lastRenderedPageBreak/>
              <w:t>Упълномощеното/оправомощено за подписване на договора лице следва да представи декларация на кандидата (Приложение ІІ или ІІ-1).</w:t>
            </w:r>
          </w:p>
          <w:p w14:paraId="39329337" w14:textId="77777777" w:rsidR="00AD5FBC" w:rsidRPr="00CB5DDD" w:rsidRDefault="00AD5FBC" w:rsidP="008A5A27">
            <w:pPr>
              <w:pStyle w:val="Default"/>
              <w:numPr>
                <w:ilvl w:val="0"/>
                <w:numId w:val="16"/>
              </w:numPr>
              <w:spacing w:after="120"/>
              <w:jc w:val="both"/>
              <w:rPr>
                <w:rFonts w:asciiTheme="majorBidi" w:hAnsiTheme="majorBidi" w:cstheme="majorBidi"/>
              </w:rPr>
            </w:pPr>
            <w:r w:rsidRPr="00CB5DDD">
              <w:rPr>
                <w:rFonts w:asciiTheme="majorBidi" w:hAnsiTheme="majorBidi" w:cstheme="majorBidi"/>
                <w:b/>
              </w:rPr>
              <w:t>Заверено копие на заповед за оправомощаване</w:t>
            </w:r>
            <w:r w:rsidRPr="00CB5DDD">
              <w:rPr>
                <w:rFonts w:asciiTheme="majorBidi" w:hAnsiTheme="majorBidi" w:cstheme="majorBidi"/>
              </w:rPr>
              <w:t xml:space="preserve"> за полагане на втори подпис при сключване на административния договор – когато е приложимо.</w:t>
            </w:r>
          </w:p>
          <w:p w14:paraId="64466A70" w14:textId="77777777" w:rsidR="00AD5FBC" w:rsidRPr="00CB5DDD" w:rsidRDefault="00AD5FBC" w:rsidP="008A5A27">
            <w:pPr>
              <w:pStyle w:val="Default"/>
              <w:numPr>
                <w:ilvl w:val="0"/>
                <w:numId w:val="16"/>
              </w:numPr>
              <w:spacing w:after="120"/>
              <w:jc w:val="both"/>
              <w:rPr>
                <w:rFonts w:asciiTheme="majorBidi" w:hAnsiTheme="majorBidi" w:cstheme="majorBidi"/>
              </w:rPr>
            </w:pPr>
            <w:r w:rsidRPr="00CB5DDD">
              <w:rPr>
                <w:rFonts w:asciiTheme="majorBidi" w:hAnsiTheme="majorBidi" w:cstheme="majorBidi"/>
                <w:b/>
                <w:bCs/>
              </w:rPr>
              <w:t>Декларация за минимални и държавни помощи</w:t>
            </w:r>
            <w:r w:rsidRPr="00CB5DDD">
              <w:rPr>
                <w:rFonts w:asciiTheme="majorBidi" w:hAnsiTheme="majorBidi" w:cstheme="majorBidi"/>
              </w:rPr>
              <w:t xml:space="preserve"> </w:t>
            </w:r>
            <w:r w:rsidRPr="00B34FBF">
              <w:rPr>
                <w:rFonts w:asciiTheme="majorBidi" w:hAnsiTheme="majorBidi" w:cstheme="majorBidi"/>
                <w:bCs/>
              </w:rPr>
              <w:t>(Приложение ІII от документите за попълване към Условията за кандидатстване)</w:t>
            </w:r>
            <w:r w:rsidRPr="00CB5DDD">
              <w:rPr>
                <w:rFonts w:asciiTheme="majorBidi" w:hAnsiTheme="majorBidi" w:cstheme="majorBidi"/>
              </w:rPr>
              <w:t xml:space="preserve"> – актуална декларация към момента на подписване на договор, оригинал, попълнена и подписана от поне едно от представляващите организацията лица/съответно от всички лица, които са овластени да представляват кандидата в случаите, в които кандидата се представлява само заедно. </w:t>
            </w:r>
          </w:p>
          <w:p w14:paraId="7C6E3322" w14:textId="77777777" w:rsidR="00AD5FBC" w:rsidRPr="00CB5DDD" w:rsidRDefault="00AD5FBC" w:rsidP="008A5A27">
            <w:pPr>
              <w:pStyle w:val="Default"/>
              <w:numPr>
                <w:ilvl w:val="0"/>
                <w:numId w:val="16"/>
              </w:numPr>
              <w:spacing w:after="120"/>
              <w:jc w:val="both"/>
              <w:rPr>
                <w:rFonts w:asciiTheme="majorBidi" w:hAnsiTheme="majorBidi" w:cstheme="majorBidi"/>
              </w:rPr>
            </w:pPr>
            <w:r w:rsidRPr="00CB5DDD">
              <w:rPr>
                <w:rFonts w:asciiTheme="majorBidi" w:hAnsiTheme="majorBidi" w:cstheme="majorBidi"/>
                <w:b/>
                <w:bCs/>
              </w:rPr>
              <w:t>Споразумение за партньорство</w:t>
            </w:r>
            <w:r w:rsidRPr="00CB5DDD">
              <w:rPr>
                <w:rFonts w:asciiTheme="majorBidi" w:hAnsiTheme="majorBidi" w:cstheme="majorBidi"/>
              </w:rPr>
              <w:t xml:space="preserve"> (</w:t>
            </w:r>
            <w:r w:rsidRPr="00605745">
              <w:rPr>
                <w:rFonts w:asciiTheme="majorBidi" w:hAnsiTheme="majorBidi" w:cstheme="majorBidi"/>
                <w:b/>
                <w:bCs/>
              </w:rPr>
              <w:t>Приложение V</w:t>
            </w:r>
            <w:r w:rsidR="00B34FBF">
              <w:rPr>
                <w:rFonts w:asciiTheme="majorBidi" w:hAnsiTheme="majorBidi" w:cstheme="majorBidi"/>
                <w:b/>
                <w:bCs/>
                <w:lang w:val="en-US"/>
              </w:rPr>
              <w:t>I</w:t>
            </w:r>
            <w:r w:rsidRPr="00CB5DDD">
              <w:rPr>
                <w:rFonts w:asciiTheme="majorBidi" w:hAnsiTheme="majorBidi" w:cstheme="majorBidi"/>
              </w:rPr>
              <w:t xml:space="preserve"> от документите към административния договор и приложения към него) – когато е приложимо.</w:t>
            </w:r>
          </w:p>
          <w:p w14:paraId="2AACA77F" w14:textId="77777777" w:rsidR="00AD5FBC" w:rsidRPr="00CB5DDD" w:rsidRDefault="00AD5FBC" w:rsidP="008A5A27">
            <w:pPr>
              <w:pStyle w:val="Default"/>
              <w:numPr>
                <w:ilvl w:val="0"/>
                <w:numId w:val="16"/>
              </w:numPr>
              <w:spacing w:after="120"/>
              <w:jc w:val="both"/>
              <w:rPr>
                <w:rFonts w:asciiTheme="majorBidi" w:hAnsiTheme="majorBidi" w:cstheme="majorBidi"/>
              </w:rPr>
            </w:pPr>
            <w:r w:rsidRPr="00CB5DDD">
              <w:rPr>
                <w:rFonts w:asciiTheme="majorBidi" w:hAnsiTheme="majorBidi" w:cstheme="majorBidi"/>
                <w:b/>
                <w:bCs/>
              </w:rPr>
              <w:t>Формуляр за финансова идентификация</w:t>
            </w:r>
            <w:r w:rsidRPr="00CB5DDD">
              <w:rPr>
                <w:rFonts w:asciiTheme="majorBidi" w:hAnsiTheme="majorBidi" w:cstheme="majorBidi"/>
              </w:rPr>
              <w:t xml:space="preserve"> – </w:t>
            </w:r>
            <w:r w:rsidRPr="00605745">
              <w:rPr>
                <w:rFonts w:asciiTheme="majorBidi" w:hAnsiTheme="majorBidi" w:cstheme="majorBidi"/>
                <w:b/>
                <w:bCs/>
              </w:rPr>
              <w:t>Приложение VІ</w:t>
            </w:r>
            <w:r w:rsidR="00B34FBF">
              <w:rPr>
                <w:rFonts w:asciiTheme="majorBidi" w:hAnsiTheme="majorBidi" w:cstheme="majorBidi"/>
                <w:b/>
                <w:bCs/>
                <w:lang w:val="en-US"/>
              </w:rPr>
              <w:t>I</w:t>
            </w:r>
            <w:r w:rsidRPr="00CB5DDD">
              <w:rPr>
                <w:rFonts w:asciiTheme="majorBidi" w:hAnsiTheme="majorBidi" w:cstheme="majorBidi"/>
              </w:rPr>
              <w:t xml:space="preserve"> от документите към административен договор и приложения към него - в </w:t>
            </w:r>
            <w:r w:rsidR="00C325A0">
              <w:rPr>
                <w:rFonts w:asciiTheme="majorBidi" w:hAnsiTheme="majorBidi" w:cstheme="majorBidi"/>
              </w:rPr>
              <w:t>3</w:t>
            </w:r>
            <w:r w:rsidR="00C325A0" w:rsidRPr="00CB5DDD">
              <w:rPr>
                <w:rFonts w:asciiTheme="majorBidi" w:hAnsiTheme="majorBidi" w:cstheme="majorBidi"/>
              </w:rPr>
              <w:t xml:space="preserve"> </w:t>
            </w:r>
            <w:r w:rsidRPr="00CB5DDD">
              <w:rPr>
                <w:rFonts w:asciiTheme="majorBidi" w:hAnsiTheme="majorBidi" w:cstheme="majorBidi"/>
              </w:rPr>
              <w:t>оригинални екземпляра.</w:t>
            </w:r>
          </w:p>
          <w:p w14:paraId="3CA28EA0" w14:textId="77777777" w:rsidR="00AD5FBC" w:rsidRPr="00CB5DDD" w:rsidRDefault="00AD5FBC" w:rsidP="008A5A27">
            <w:pPr>
              <w:pStyle w:val="Default"/>
              <w:numPr>
                <w:ilvl w:val="0"/>
                <w:numId w:val="16"/>
              </w:numPr>
              <w:spacing w:after="120"/>
              <w:jc w:val="both"/>
              <w:rPr>
                <w:rFonts w:asciiTheme="majorBidi" w:hAnsiTheme="majorBidi" w:cstheme="majorBidi"/>
              </w:rPr>
            </w:pPr>
            <w:r w:rsidRPr="00CB5DDD">
              <w:rPr>
                <w:rFonts w:asciiTheme="majorBidi" w:hAnsiTheme="majorBidi" w:cstheme="majorBidi"/>
                <w:b/>
                <w:bCs/>
              </w:rPr>
              <w:t>Декларация относно произхода на финансовия принос на проекта</w:t>
            </w:r>
            <w:r w:rsidRPr="00CB5DDD">
              <w:rPr>
                <w:rFonts w:asciiTheme="majorBidi" w:hAnsiTheme="majorBidi" w:cstheme="majorBidi"/>
              </w:rPr>
              <w:t xml:space="preserve"> (ако има съфинансиране по проекта) (</w:t>
            </w:r>
            <w:r w:rsidRPr="00605745">
              <w:rPr>
                <w:rFonts w:asciiTheme="majorBidi" w:hAnsiTheme="majorBidi" w:cstheme="majorBidi"/>
                <w:b/>
                <w:bCs/>
              </w:rPr>
              <w:t>Приложение VII</w:t>
            </w:r>
            <w:r w:rsidR="00B34FBF">
              <w:rPr>
                <w:rFonts w:asciiTheme="majorBidi" w:hAnsiTheme="majorBidi" w:cstheme="majorBidi"/>
                <w:b/>
                <w:bCs/>
                <w:lang w:val="en-US"/>
              </w:rPr>
              <w:t>I</w:t>
            </w:r>
            <w:r w:rsidRPr="00CB5DDD">
              <w:rPr>
                <w:rFonts w:asciiTheme="majorBidi" w:hAnsiTheme="majorBidi" w:cstheme="majorBidi"/>
              </w:rPr>
              <w:t xml:space="preserve"> от документите към административен договор и приложения към него).</w:t>
            </w:r>
          </w:p>
          <w:p w14:paraId="434661A6" w14:textId="77777777" w:rsidR="00AD5FBC" w:rsidRPr="00CB5DDD" w:rsidRDefault="00AD5FBC" w:rsidP="008A5A27">
            <w:pPr>
              <w:pStyle w:val="Default"/>
              <w:numPr>
                <w:ilvl w:val="0"/>
                <w:numId w:val="16"/>
              </w:numPr>
              <w:spacing w:after="120"/>
              <w:jc w:val="both"/>
              <w:rPr>
                <w:rFonts w:asciiTheme="majorBidi" w:hAnsiTheme="majorBidi" w:cstheme="majorBidi"/>
              </w:rPr>
            </w:pPr>
            <w:r w:rsidRPr="00CB5DDD">
              <w:rPr>
                <w:rFonts w:asciiTheme="majorBidi" w:hAnsiTheme="majorBidi" w:cstheme="majorBidi"/>
                <w:b/>
                <w:bCs/>
              </w:rPr>
              <w:t>Декларация за нередности</w:t>
            </w:r>
            <w:r w:rsidRPr="00CB5DDD">
              <w:rPr>
                <w:rFonts w:asciiTheme="majorBidi" w:hAnsiTheme="majorBidi" w:cstheme="majorBidi"/>
              </w:rPr>
              <w:t xml:space="preserve"> (</w:t>
            </w:r>
            <w:r w:rsidR="00B34FBF">
              <w:rPr>
                <w:rFonts w:asciiTheme="majorBidi" w:hAnsiTheme="majorBidi" w:cstheme="majorBidi"/>
                <w:b/>
                <w:bCs/>
              </w:rPr>
              <w:t xml:space="preserve">Приложение </w:t>
            </w:r>
            <w:r w:rsidRPr="00605745">
              <w:rPr>
                <w:rFonts w:asciiTheme="majorBidi" w:hAnsiTheme="majorBidi" w:cstheme="majorBidi"/>
                <w:b/>
                <w:bCs/>
              </w:rPr>
              <w:t>І</w:t>
            </w:r>
            <w:r w:rsidR="00B34FBF">
              <w:rPr>
                <w:rFonts w:asciiTheme="majorBidi" w:hAnsiTheme="majorBidi" w:cstheme="majorBidi"/>
                <w:b/>
                <w:bCs/>
                <w:lang w:val="en-US"/>
              </w:rPr>
              <w:t>X</w:t>
            </w:r>
            <w:r w:rsidRPr="00CB5DDD">
              <w:rPr>
                <w:rFonts w:asciiTheme="majorBidi" w:hAnsiTheme="majorBidi" w:cstheme="majorBidi"/>
              </w:rPr>
              <w:t xml:space="preserve"> от документите към административен договор и приложения към него) - оригинал, попълнена и подписана от всички лица, които са овластени да представляват кандидата, вписани като представляващи организацията в </w:t>
            </w:r>
            <w:r w:rsidR="00456D7C">
              <w:rPr>
                <w:rFonts w:asciiTheme="majorBidi" w:hAnsiTheme="majorBidi" w:cstheme="majorBidi"/>
              </w:rPr>
              <w:t>Т</w:t>
            </w:r>
            <w:r w:rsidR="00456D7C" w:rsidRPr="00CB5DDD">
              <w:rPr>
                <w:rFonts w:asciiTheme="majorBidi" w:hAnsiTheme="majorBidi" w:cstheme="majorBidi"/>
              </w:rPr>
              <w:t xml:space="preserve">ърговския </w:t>
            </w:r>
            <w:r w:rsidRPr="00CB5DDD">
              <w:rPr>
                <w:rFonts w:asciiTheme="majorBidi" w:hAnsiTheme="majorBidi" w:cstheme="majorBidi"/>
              </w:rPr>
              <w:t>регистър и РЮЛНЦ или определени като такива в учредителен акт, когато тези обстоятелства не подлежат на вписване.</w:t>
            </w:r>
          </w:p>
          <w:p w14:paraId="7E1CE8C1" w14:textId="77777777" w:rsidR="00AD5FBC" w:rsidRPr="00CB5DDD" w:rsidRDefault="00AD5FBC" w:rsidP="008A5A27">
            <w:pPr>
              <w:pStyle w:val="Default"/>
              <w:numPr>
                <w:ilvl w:val="0"/>
                <w:numId w:val="16"/>
              </w:numPr>
              <w:spacing w:after="120"/>
              <w:jc w:val="both"/>
              <w:rPr>
                <w:rFonts w:asciiTheme="majorBidi" w:hAnsiTheme="majorBidi" w:cstheme="majorBidi"/>
                <w:bCs/>
              </w:rPr>
            </w:pPr>
            <w:r w:rsidRPr="00CB5DDD">
              <w:rPr>
                <w:rFonts w:asciiTheme="majorBidi" w:hAnsiTheme="majorBidi" w:cstheme="majorBidi"/>
                <w:b/>
                <w:bCs/>
              </w:rPr>
              <w:t>Удостоверение за липса на задължения от общината по седалището на кандидата</w:t>
            </w:r>
            <w:r w:rsidRPr="00C325A0">
              <w:rPr>
                <w:rFonts w:asciiTheme="majorBidi" w:hAnsiTheme="majorBidi" w:cstheme="majorBidi"/>
                <w:bCs/>
              </w:rPr>
              <w:t>,</w:t>
            </w:r>
            <w:r w:rsidRPr="00CB5DDD">
              <w:rPr>
                <w:rFonts w:asciiTheme="majorBidi" w:hAnsiTheme="majorBidi" w:cstheme="majorBidi"/>
              </w:rPr>
              <w:t xml:space="preserve"> </w:t>
            </w:r>
            <w:r w:rsidRPr="00CB5DDD">
              <w:rPr>
                <w:rFonts w:asciiTheme="majorBidi" w:hAnsiTheme="majorBidi" w:cstheme="majorBidi"/>
                <w:bCs/>
              </w:rPr>
              <w:t>издадено не по-рано от 3 месеца преди датата на представянето му - копие, заверено от кандидата с подпис и текст „Вярно с оригинала”.</w:t>
            </w:r>
          </w:p>
          <w:p w14:paraId="361A30F2" w14:textId="77777777" w:rsidR="00AD5FBC" w:rsidRDefault="00AD5FBC" w:rsidP="008A5A27">
            <w:pPr>
              <w:pStyle w:val="Default"/>
              <w:numPr>
                <w:ilvl w:val="0"/>
                <w:numId w:val="16"/>
              </w:numPr>
              <w:spacing w:after="120"/>
              <w:jc w:val="both"/>
              <w:rPr>
                <w:rFonts w:asciiTheme="majorBidi" w:hAnsiTheme="majorBidi" w:cstheme="majorBidi"/>
              </w:rPr>
            </w:pPr>
            <w:r w:rsidRPr="00CB5DDD">
              <w:rPr>
                <w:rFonts w:asciiTheme="majorBidi" w:hAnsiTheme="majorBidi" w:cstheme="majorBidi"/>
                <w:b/>
                <w:bCs/>
              </w:rPr>
              <w:t>Заявление за профил за достъп на ръководител на бенефициента до ИСУН 2020 и/или Заявление за профил за достъп на упълномощени от бенефициента лица до ИСУН 2020 –</w:t>
            </w:r>
            <w:r w:rsidRPr="00CB5DDD">
              <w:rPr>
                <w:rFonts w:asciiTheme="majorBidi" w:hAnsiTheme="majorBidi" w:cstheme="majorBidi"/>
              </w:rPr>
              <w:t xml:space="preserve"> подписани от лицето/ата, вписан</w:t>
            </w:r>
            <w:r w:rsidR="00C325A0">
              <w:rPr>
                <w:rFonts w:asciiTheme="majorBidi" w:hAnsiTheme="majorBidi" w:cstheme="majorBidi"/>
              </w:rPr>
              <w:t>о/</w:t>
            </w:r>
            <w:r w:rsidRPr="00CB5DDD">
              <w:rPr>
                <w:rFonts w:asciiTheme="majorBidi" w:hAnsiTheme="majorBidi" w:cstheme="majorBidi"/>
              </w:rPr>
              <w:t>и като представляващ</w:t>
            </w:r>
            <w:r w:rsidR="00C325A0">
              <w:rPr>
                <w:rFonts w:asciiTheme="majorBidi" w:hAnsiTheme="majorBidi" w:cstheme="majorBidi"/>
              </w:rPr>
              <w:t>/</w:t>
            </w:r>
            <w:r w:rsidRPr="00CB5DDD">
              <w:rPr>
                <w:rFonts w:asciiTheme="majorBidi" w:hAnsiTheme="majorBidi" w:cstheme="majorBidi"/>
              </w:rPr>
              <w:t xml:space="preserve">и </w:t>
            </w:r>
            <w:r w:rsidR="00C325A0">
              <w:rPr>
                <w:rFonts w:asciiTheme="majorBidi" w:hAnsiTheme="majorBidi" w:cstheme="majorBidi"/>
              </w:rPr>
              <w:t>кандидата</w:t>
            </w:r>
            <w:r w:rsidR="00C325A0" w:rsidRPr="00CB5DDD">
              <w:rPr>
                <w:rFonts w:asciiTheme="majorBidi" w:hAnsiTheme="majorBidi" w:cstheme="majorBidi"/>
              </w:rPr>
              <w:t xml:space="preserve"> </w:t>
            </w:r>
            <w:r w:rsidRPr="00CB5DDD">
              <w:rPr>
                <w:rFonts w:asciiTheme="majorBidi" w:hAnsiTheme="majorBidi" w:cstheme="majorBidi"/>
              </w:rPr>
              <w:t xml:space="preserve">в </w:t>
            </w:r>
            <w:r w:rsidR="00456D7C">
              <w:rPr>
                <w:rFonts w:asciiTheme="majorBidi" w:hAnsiTheme="majorBidi" w:cstheme="majorBidi"/>
              </w:rPr>
              <w:t>Т</w:t>
            </w:r>
            <w:r w:rsidR="00456D7C" w:rsidRPr="00CB5DDD">
              <w:rPr>
                <w:rFonts w:asciiTheme="majorBidi" w:hAnsiTheme="majorBidi" w:cstheme="majorBidi"/>
              </w:rPr>
              <w:t xml:space="preserve">ърговския </w:t>
            </w:r>
            <w:r w:rsidRPr="00CB5DDD">
              <w:rPr>
                <w:rFonts w:asciiTheme="majorBidi" w:hAnsiTheme="majorBidi" w:cstheme="majorBidi"/>
              </w:rPr>
              <w:t>регистър и РЮЛНЦ или определен</w:t>
            </w:r>
            <w:r w:rsidR="00C325A0">
              <w:rPr>
                <w:rFonts w:asciiTheme="majorBidi" w:hAnsiTheme="majorBidi" w:cstheme="majorBidi"/>
              </w:rPr>
              <w:t>/</w:t>
            </w:r>
            <w:r w:rsidRPr="00CB5DDD">
              <w:rPr>
                <w:rFonts w:asciiTheme="majorBidi" w:hAnsiTheme="majorBidi" w:cstheme="majorBidi"/>
              </w:rPr>
              <w:t xml:space="preserve">и като такива в учредителен акт, когато тези обстоятелства не подлежат на вписване </w:t>
            </w:r>
            <w:r w:rsidR="00C325A0">
              <w:rPr>
                <w:rFonts w:asciiTheme="majorBidi" w:hAnsiTheme="majorBidi" w:cstheme="majorBidi"/>
              </w:rPr>
              <w:t>(п</w:t>
            </w:r>
            <w:r w:rsidR="00C325A0" w:rsidRPr="00CB5DDD">
              <w:rPr>
                <w:rFonts w:asciiTheme="majorBidi" w:hAnsiTheme="majorBidi" w:cstheme="majorBidi"/>
              </w:rPr>
              <w:t xml:space="preserve">риложения </w:t>
            </w:r>
            <w:r w:rsidRPr="00CB5DDD">
              <w:rPr>
                <w:rFonts w:asciiTheme="majorBidi" w:hAnsiTheme="majorBidi" w:cstheme="majorBidi"/>
              </w:rPr>
              <w:t>към административния договор</w:t>
            </w:r>
            <w:r w:rsidR="00C325A0">
              <w:rPr>
                <w:rFonts w:asciiTheme="majorBidi" w:hAnsiTheme="majorBidi" w:cstheme="majorBidi"/>
              </w:rPr>
              <w:t>)</w:t>
            </w:r>
            <w:r w:rsidR="001740F4">
              <w:rPr>
                <w:rFonts w:asciiTheme="majorBidi" w:hAnsiTheme="majorBidi" w:cstheme="majorBidi"/>
              </w:rPr>
              <w:t>.</w:t>
            </w:r>
          </w:p>
          <w:p w14:paraId="25D47F12" w14:textId="77777777" w:rsidR="00BC4F82" w:rsidRPr="00BC4F82" w:rsidRDefault="00BC4F82" w:rsidP="008A5A27">
            <w:pPr>
              <w:pStyle w:val="Default"/>
              <w:numPr>
                <w:ilvl w:val="0"/>
                <w:numId w:val="16"/>
              </w:numPr>
              <w:spacing w:after="120"/>
              <w:jc w:val="both"/>
              <w:rPr>
                <w:rFonts w:asciiTheme="majorBidi" w:hAnsiTheme="majorBidi" w:cstheme="majorBidi"/>
              </w:rPr>
            </w:pPr>
            <w:r w:rsidRPr="00BC4F82">
              <w:rPr>
                <w:b/>
              </w:rPr>
              <w:t>Документи от кандидата, ако е посочил</w:t>
            </w:r>
            <w:r w:rsidRPr="00BC4F82">
              <w:rPr>
                <w:b/>
                <w:lang w:val="ru-RU"/>
              </w:rPr>
              <w:t>,</w:t>
            </w:r>
            <w:r w:rsidRPr="00BC4F82">
              <w:rPr>
                <w:b/>
              </w:rPr>
              <w:t xml:space="preserve"> че попада в определението на Социално предприятие</w:t>
            </w:r>
            <w:r w:rsidRPr="00BC4F82">
              <w:t>, в т.ч.:</w:t>
            </w:r>
          </w:p>
          <w:p w14:paraId="641B9022" w14:textId="77777777" w:rsidR="00BC4F82" w:rsidRPr="00BC4F82" w:rsidRDefault="00BC4F82" w:rsidP="00C56B7B">
            <w:pPr>
              <w:tabs>
                <w:tab w:val="left" w:pos="720"/>
              </w:tabs>
              <w:spacing w:after="120"/>
              <w:jc w:val="both"/>
              <w:rPr>
                <w:sz w:val="24"/>
                <w:szCs w:val="24"/>
              </w:rPr>
            </w:pPr>
            <w:r w:rsidRPr="00BC4F82">
              <w:rPr>
                <w:b/>
                <w:sz w:val="24"/>
                <w:szCs w:val="24"/>
              </w:rPr>
              <w:t>По т. а) от определението</w:t>
            </w:r>
            <w:r>
              <w:rPr>
                <w:b/>
                <w:sz w:val="24"/>
                <w:szCs w:val="24"/>
              </w:rPr>
              <w:t xml:space="preserve">: </w:t>
            </w:r>
            <w:r w:rsidRPr="00BC4F82">
              <w:rPr>
                <w:b/>
                <w:sz w:val="24"/>
                <w:szCs w:val="24"/>
              </w:rPr>
              <w:t>За кандидати общини</w:t>
            </w:r>
            <w:r>
              <w:rPr>
                <w:sz w:val="24"/>
                <w:szCs w:val="24"/>
              </w:rPr>
              <w:t xml:space="preserve"> - </w:t>
            </w:r>
            <w:r w:rsidRPr="00BC4F82">
              <w:rPr>
                <w:sz w:val="24"/>
                <w:szCs w:val="24"/>
              </w:rPr>
              <w:t>Решение на Общински съвет за създаването на предприятието (по</w:t>
            </w:r>
            <w:r>
              <w:rPr>
                <w:sz w:val="24"/>
                <w:szCs w:val="24"/>
              </w:rPr>
              <w:t xml:space="preserve"> смисъла на чл. 52 и 53 от ЗОС) и</w:t>
            </w:r>
            <w:r w:rsidRPr="00BC4F82">
              <w:rPr>
                <w:sz w:val="24"/>
                <w:szCs w:val="24"/>
              </w:rPr>
              <w:t xml:space="preserve"> правилник за дейността на предприятие</w:t>
            </w:r>
            <w:r>
              <w:rPr>
                <w:sz w:val="24"/>
                <w:szCs w:val="24"/>
              </w:rPr>
              <w:t xml:space="preserve">то; </w:t>
            </w:r>
            <w:r w:rsidRPr="00BC4F82">
              <w:rPr>
                <w:b/>
                <w:sz w:val="24"/>
                <w:szCs w:val="24"/>
              </w:rPr>
              <w:t>За останалите организации</w:t>
            </w:r>
            <w:r>
              <w:rPr>
                <w:sz w:val="24"/>
                <w:szCs w:val="24"/>
              </w:rPr>
              <w:t xml:space="preserve"> - </w:t>
            </w:r>
            <w:r w:rsidRPr="00BC4F82">
              <w:rPr>
                <w:sz w:val="24"/>
                <w:szCs w:val="24"/>
              </w:rPr>
              <w:t>учредителен договор, устав, дружествен договор или друг релевантен документ</w:t>
            </w:r>
            <w:r>
              <w:rPr>
                <w:sz w:val="24"/>
                <w:szCs w:val="24"/>
              </w:rPr>
              <w:t>,</w:t>
            </w:r>
            <w:r w:rsidRPr="00BC4F82">
              <w:rPr>
                <w:sz w:val="24"/>
                <w:szCs w:val="24"/>
              </w:rPr>
              <w:t xml:space="preserve"> от който да е видно, че социалното предприятие има за основна цел постигането на измеримо, положително социално </w:t>
            </w:r>
            <w:r w:rsidRPr="00BC4F82">
              <w:rPr>
                <w:sz w:val="24"/>
                <w:szCs w:val="24"/>
              </w:rPr>
              <w:lastRenderedPageBreak/>
              <w:t>въздействие, а не генерирането на печалба за своите собственици, членове и акционери, и което:</w:t>
            </w:r>
          </w:p>
          <w:p w14:paraId="107543D8" w14:textId="77777777" w:rsidR="00BC4F82" w:rsidRPr="00BC4F82" w:rsidRDefault="00BC4F82" w:rsidP="00C56B7B">
            <w:pPr>
              <w:tabs>
                <w:tab w:val="left" w:pos="720"/>
              </w:tabs>
              <w:spacing w:after="120"/>
              <w:jc w:val="both"/>
              <w:rPr>
                <w:sz w:val="24"/>
                <w:szCs w:val="24"/>
              </w:rPr>
            </w:pPr>
            <w:r w:rsidRPr="00BC4F82">
              <w:rPr>
                <w:sz w:val="24"/>
                <w:szCs w:val="24"/>
              </w:rPr>
              <w:t>- (i) предоставя услуги или стоки, които генерират социална възвръщаемост и/или</w:t>
            </w:r>
          </w:p>
          <w:p w14:paraId="7DB860A0" w14:textId="77777777" w:rsidR="00BC4F82" w:rsidRPr="00BC4F82" w:rsidRDefault="00BC4F82" w:rsidP="00C56B7B">
            <w:pPr>
              <w:tabs>
                <w:tab w:val="left" w:pos="720"/>
              </w:tabs>
              <w:spacing w:after="120"/>
              <w:jc w:val="both"/>
              <w:rPr>
                <w:sz w:val="24"/>
                <w:szCs w:val="24"/>
              </w:rPr>
            </w:pPr>
            <w:r w:rsidRPr="00BC4F82">
              <w:rPr>
                <w:sz w:val="24"/>
                <w:szCs w:val="24"/>
              </w:rPr>
              <w:t xml:space="preserve">- (ii) използва метод за производство на стоки или услуги, който </w:t>
            </w:r>
            <w:r>
              <w:rPr>
                <w:sz w:val="24"/>
                <w:szCs w:val="24"/>
              </w:rPr>
              <w:t>въплъщава неговата социална цел.</w:t>
            </w:r>
          </w:p>
          <w:p w14:paraId="255FCBF1" w14:textId="77777777" w:rsidR="00BC4F82" w:rsidRPr="00BC4F82" w:rsidRDefault="00BC4F82" w:rsidP="00C56B7B">
            <w:pPr>
              <w:tabs>
                <w:tab w:val="left" w:pos="720"/>
              </w:tabs>
              <w:spacing w:after="120"/>
              <w:jc w:val="both"/>
              <w:rPr>
                <w:sz w:val="24"/>
                <w:szCs w:val="24"/>
              </w:rPr>
            </w:pPr>
            <w:r w:rsidRPr="00BC4F82">
              <w:rPr>
                <w:b/>
                <w:sz w:val="24"/>
                <w:szCs w:val="24"/>
              </w:rPr>
              <w:t>По т. б) от определението</w:t>
            </w:r>
            <w:r>
              <w:rPr>
                <w:b/>
                <w:sz w:val="24"/>
                <w:szCs w:val="24"/>
              </w:rPr>
              <w:t xml:space="preserve">: </w:t>
            </w:r>
            <w:r w:rsidRPr="00BC4F82">
              <w:rPr>
                <w:b/>
                <w:sz w:val="24"/>
                <w:szCs w:val="24"/>
              </w:rPr>
              <w:t>За кандидати общини</w:t>
            </w:r>
            <w:r>
              <w:rPr>
                <w:sz w:val="24"/>
                <w:szCs w:val="24"/>
              </w:rPr>
              <w:t xml:space="preserve"> – </w:t>
            </w:r>
            <w:r w:rsidRPr="00BC4F82">
              <w:rPr>
                <w:sz w:val="24"/>
                <w:szCs w:val="24"/>
              </w:rPr>
              <w:t>правилник за дейността на предприятието или друг правен документ</w:t>
            </w:r>
            <w:r>
              <w:rPr>
                <w:sz w:val="24"/>
                <w:szCs w:val="24"/>
              </w:rPr>
              <w:t xml:space="preserve">; </w:t>
            </w:r>
            <w:r w:rsidRPr="00BC4F82">
              <w:rPr>
                <w:b/>
                <w:sz w:val="24"/>
                <w:szCs w:val="24"/>
              </w:rPr>
              <w:t>За останалите организации</w:t>
            </w:r>
            <w:r>
              <w:rPr>
                <w:sz w:val="24"/>
                <w:szCs w:val="24"/>
              </w:rPr>
              <w:t xml:space="preserve"> - </w:t>
            </w:r>
            <w:r w:rsidRPr="00BC4F82">
              <w:rPr>
                <w:sz w:val="24"/>
                <w:szCs w:val="24"/>
              </w:rPr>
              <w:t>документ (учредителен договор, устав, дружествен договор или друг релевантен документ, от който да е видно, че минимум 51% от печалбата, реализирана по време на изпълнението на проекта, ще бъде реинвестирана за постигане на основн</w:t>
            </w:r>
            <w:r>
              <w:rPr>
                <w:sz w:val="24"/>
                <w:szCs w:val="24"/>
              </w:rPr>
              <w:t>ата цел на организацията.</w:t>
            </w:r>
          </w:p>
          <w:p w14:paraId="671FB317" w14:textId="77777777" w:rsidR="00BC4F82" w:rsidRPr="00BC4F82" w:rsidRDefault="00BC4F82" w:rsidP="00C56B7B">
            <w:pPr>
              <w:tabs>
                <w:tab w:val="left" w:pos="720"/>
              </w:tabs>
              <w:spacing w:after="120"/>
              <w:jc w:val="both"/>
              <w:rPr>
                <w:sz w:val="24"/>
                <w:szCs w:val="24"/>
              </w:rPr>
            </w:pPr>
            <w:r w:rsidRPr="00BC4F82">
              <w:rPr>
                <w:b/>
                <w:sz w:val="24"/>
                <w:szCs w:val="24"/>
              </w:rPr>
              <w:t>По т. в) от определението</w:t>
            </w:r>
            <w:r>
              <w:rPr>
                <w:b/>
                <w:sz w:val="24"/>
                <w:szCs w:val="24"/>
              </w:rPr>
              <w:t xml:space="preserve">: </w:t>
            </w:r>
            <w:r w:rsidRPr="00BC4F82">
              <w:rPr>
                <w:b/>
                <w:sz w:val="24"/>
                <w:szCs w:val="24"/>
              </w:rPr>
              <w:t>За кандидати общини</w:t>
            </w:r>
            <w:r>
              <w:rPr>
                <w:sz w:val="24"/>
                <w:szCs w:val="24"/>
              </w:rPr>
              <w:t xml:space="preserve"> – </w:t>
            </w:r>
            <w:r w:rsidRPr="00BC4F82">
              <w:rPr>
                <w:sz w:val="24"/>
                <w:szCs w:val="24"/>
              </w:rPr>
              <w:t>правилник за дейността на предприятието или друг правен документ</w:t>
            </w:r>
            <w:r>
              <w:rPr>
                <w:sz w:val="24"/>
                <w:szCs w:val="24"/>
              </w:rPr>
              <w:t xml:space="preserve">; </w:t>
            </w:r>
            <w:r w:rsidRPr="00BC4F82">
              <w:rPr>
                <w:b/>
                <w:sz w:val="24"/>
                <w:szCs w:val="24"/>
              </w:rPr>
              <w:t>За останалите организации</w:t>
            </w:r>
            <w:r>
              <w:rPr>
                <w:sz w:val="24"/>
                <w:szCs w:val="24"/>
              </w:rPr>
              <w:t xml:space="preserve"> - </w:t>
            </w:r>
            <w:r w:rsidRPr="00BC4F82">
              <w:rPr>
                <w:sz w:val="24"/>
                <w:szCs w:val="24"/>
              </w:rPr>
              <w:t>учредителен договор, устав, дружествен договор или друг релевантен документ, от който да е видно, че социалното предприятие се управлява по предприемачески, отчетен и прозрачен начин, по-специално чрез включване в управлението на работници, клиенти и заинтересовани страни, засегнати от стопанската му дейност.</w:t>
            </w:r>
          </w:p>
          <w:p w14:paraId="462671B1" w14:textId="77777777" w:rsidR="00AD5FBC" w:rsidRPr="00F51487" w:rsidRDefault="00AD5FBC" w:rsidP="004E788F">
            <w:pPr>
              <w:pStyle w:val="ListBullet"/>
              <w:ind w:left="0"/>
              <w:rPr>
                <w:rFonts w:asciiTheme="majorBidi" w:hAnsiTheme="majorBidi" w:cstheme="majorBidi"/>
                <w:szCs w:val="24"/>
                <w:lang w:val="bg-BG"/>
              </w:rPr>
            </w:pPr>
            <w:r w:rsidRPr="00F51487">
              <w:rPr>
                <w:rFonts w:asciiTheme="majorBidi" w:hAnsiTheme="majorBidi" w:cstheme="majorBidi"/>
                <w:szCs w:val="24"/>
                <w:lang w:val="bg-BG"/>
              </w:rPr>
              <w:t xml:space="preserve">В случаите, </w:t>
            </w:r>
            <w:r w:rsidR="00C325A0">
              <w:rPr>
                <w:rFonts w:asciiTheme="majorBidi" w:hAnsiTheme="majorBidi" w:cstheme="majorBidi"/>
                <w:szCs w:val="24"/>
                <w:lang w:val="bg-BG"/>
              </w:rPr>
              <w:t>в които</w:t>
            </w:r>
            <w:r w:rsidR="00C325A0" w:rsidRPr="00F51487">
              <w:rPr>
                <w:rFonts w:asciiTheme="majorBidi" w:hAnsiTheme="majorBidi" w:cstheme="majorBidi"/>
                <w:szCs w:val="24"/>
                <w:lang w:val="bg-BG"/>
              </w:rPr>
              <w:t xml:space="preserve"> </w:t>
            </w:r>
            <w:r w:rsidRPr="00F51487">
              <w:rPr>
                <w:rFonts w:asciiTheme="majorBidi" w:hAnsiTheme="majorBidi" w:cstheme="majorBidi"/>
                <w:szCs w:val="24"/>
                <w:lang w:val="bg-BG"/>
              </w:rPr>
              <w:t xml:space="preserve">една организация се представлява </w:t>
            </w:r>
            <w:r w:rsidR="00087B81">
              <w:rPr>
                <w:rFonts w:asciiTheme="majorBidi" w:hAnsiTheme="majorBidi" w:cstheme="majorBidi"/>
                <w:szCs w:val="24"/>
                <w:lang w:val="bg-BG"/>
              </w:rPr>
              <w:t xml:space="preserve">само </w:t>
            </w:r>
            <w:r w:rsidRPr="00F51487">
              <w:rPr>
                <w:rFonts w:asciiTheme="majorBidi" w:hAnsiTheme="majorBidi" w:cstheme="majorBidi"/>
                <w:szCs w:val="24"/>
                <w:lang w:val="bg-BG"/>
              </w:rPr>
              <w:t>заедно от няколко лица, декларациите си подписват от всички.</w:t>
            </w:r>
          </w:p>
          <w:p w14:paraId="4BE46233" w14:textId="77777777" w:rsidR="00AD5FBC" w:rsidRPr="00D244BE" w:rsidRDefault="00AD5FBC" w:rsidP="00E8463F">
            <w:pPr>
              <w:pStyle w:val="ListBullet"/>
              <w:ind w:left="0"/>
              <w:rPr>
                <w:rFonts w:asciiTheme="majorBidi" w:hAnsiTheme="majorBidi" w:cstheme="majorBidi"/>
                <w:szCs w:val="24"/>
                <w:lang w:val="bg-BG"/>
              </w:rPr>
            </w:pPr>
            <w:r w:rsidRPr="00D244BE">
              <w:rPr>
                <w:rFonts w:asciiTheme="majorBidi" w:hAnsiTheme="majorBidi" w:cstheme="majorBidi"/>
                <w:szCs w:val="24"/>
                <w:lang w:val="bg-BG"/>
              </w:rPr>
              <w:t>ІІ. Партньорът следва да представи следните документи</w:t>
            </w:r>
            <w:r w:rsidR="008C19EB">
              <w:rPr>
                <w:rFonts w:asciiTheme="majorBidi" w:hAnsiTheme="majorBidi" w:cstheme="majorBidi"/>
                <w:szCs w:val="24"/>
                <w:lang w:val="bg-BG"/>
              </w:rPr>
              <w:t>:</w:t>
            </w:r>
            <w:r w:rsidRPr="00D244BE">
              <w:rPr>
                <w:rFonts w:asciiTheme="majorBidi" w:hAnsiTheme="majorBidi" w:cstheme="majorBidi"/>
                <w:szCs w:val="24"/>
                <w:lang w:val="bg-BG"/>
              </w:rPr>
              <w:t xml:space="preserve"> </w:t>
            </w:r>
          </w:p>
          <w:p w14:paraId="139822A2" w14:textId="77777777" w:rsidR="00AD5FBC" w:rsidRPr="00CB5DDD" w:rsidRDefault="00AD5FBC" w:rsidP="008A5A27">
            <w:pPr>
              <w:pStyle w:val="ListParagraph"/>
              <w:numPr>
                <w:ilvl w:val="0"/>
                <w:numId w:val="17"/>
              </w:numPr>
              <w:tabs>
                <w:tab w:val="left" w:pos="360"/>
              </w:tabs>
              <w:spacing w:after="120"/>
              <w:jc w:val="both"/>
              <w:rPr>
                <w:rFonts w:asciiTheme="majorBidi" w:hAnsiTheme="majorBidi" w:cstheme="majorBidi"/>
                <w:sz w:val="24"/>
                <w:szCs w:val="24"/>
                <w:lang w:eastAsia="en-GB"/>
              </w:rPr>
            </w:pPr>
            <w:r w:rsidRPr="00CB5DDD">
              <w:rPr>
                <w:rFonts w:asciiTheme="majorBidi" w:hAnsiTheme="majorBidi" w:cstheme="majorBidi"/>
                <w:b/>
                <w:sz w:val="24"/>
                <w:szCs w:val="24"/>
              </w:rPr>
              <w:t xml:space="preserve">Удостоверение, потвърждаващо че партньорът не е обявен в несъстоятелност и не е в производство по несъстоятелност, </w:t>
            </w:r>
            <w:r w:rsidRPr="00CB5DDD">
              <w:rPr>
                <w:rFonts w:asciiTheme="majorBidi" w:hAnsiTheme="majorBidi" w:cstheme="majorBidi"/>
                <w:sz w:val="24"/>
                <w:szCs w:val="24"/>
              </w:rPr>
              <w:t>издадено от съответния съд не по-рано от 3 месеца преди датата на предоставянето му от организацията - копие, заверено от организацията с подпис и текст „Вярно с оригинала”. В случай че организацията е регистрирана по Закона за Търговския регистър и РЮЛНЦ, се извършва служебна проверка на обстоятелството</w:t>
            </w:r>
            <w:r w:rsidR="008C19EB">
              <w:rPr>
                <w:rFonts w:asciiTheme="majorBidi" w:hAnsiTheme="majorBidi" w:cstheme="majorBidi"/>
                <w:sz w:val="24"/>
                <w:szCs w:val="24"/>
              </w:rPr>
              <w:t>.</w:t>
            </w:r>
          </w:p>
          <w:p w14:paraId="4E756E1A" w14:textId="77777777" w:rsidR="00AD5FBC" w:rsidRPr="00CB5DDD" w:rsidRDefault="00AD5FBC" w:rsidP="00E8463F">
            <w:pPr>
              <w:tabs>
                <w:tab w:val="left" w:pos="360"/>
              </w:tabs>
              <w:spacing w:after="240"/>
              <w:jc w:val="both"/>
              <w:rPr>
                <w:rFonts w:asciiTheme="majorBidi" w:hAnsiTheme="majorBidi" w:cstheme="majorBidi"/>
                <w:b/>
                <w:bCs/>
                <w:sz w:val="24"/>
                <w:szCs w:val="24"/>
                <w:lang w:eastAsia="en-GB"/>
              </w:rPr>
            </w:pPr>
            <w:r w:rsidRPr="00CB5DDD">
              <w:rPr>
                <w:rFonts w:asciiTheme="majorBidi" w:hAnsiTheme="majorBidi" w:cstheme="majorBidi"/>
                <w:b/>
                <w:bCs/>
                <w:sz w:val="24"/>
                <w:szCs w:val="24"/>
                <w:lang w:eastAsia="en-GB"/>
              </w:rPr>
              <w:t>Не е приложимо за бюджетни предприятия</w:t>
            </w:r>
            <w:r w:rsidR="008C19EB" w:rsidRPr="008C19EB">
              <w:rPr>
                <w:rFonts w:asciiTheme="majorBidi" w:eastAsiaTheme="minorHAnsi" w:hAnsiTheme="majorBidi" w:cstheme="majorBidi"/>
                <w:sz w:val="22"/>
                <w:szCs w:val="22"/>
                <w:lang w:eastAsia="en-GB"/>
              </w:rPr>
              <w:t xml:space="preserve"> </w:t>
            </w:r>
            <w:r w:rsidR="008C19EB" w:rsidRPr="008C19EB">
              <w:rPr>
                <w:rFonts w:asciiTheme="majorBidi" w:hAnsiTheme="majorBidi" w:cstheme="majorBidi"/>
                <w:b/>
                <w:bCs/>
                <w:sz w:val="24"/>
                <w:szCs w:val="24"/>
                <w:lang w:eastAsia="en-GB"/>
              </w:rPr>
              <w:t>и общини</w:t>
            </w:r>
            <w:r w:rsidRPr="00CB5DDD">
              <w:rPr>
                <w:rFonts w:asciiTheme="majorBidi" w:hAnsiTheme="majorBidi" w:cstheme="majorBidi"/>
                <w:b/>
                <w:bCs/>
                <w:sz w:val="24"/>
                <w:szCs w:val="24"/>
                <w:lang w:eastAsia="en-GB"/>
              </w:rPr>
              <w:t>.</w:t>
            </w:r>
          </w:p>
          <w:p w14:paraId="0A0DBFB4" w14:textId="77777777" w:rsidR="00AD5FBC" w:rsidRPr="00CB5DDD" w:rsidRDefault="00AD5FBC" w:rsidP="008A5A27">
            <w:pPr>
              <w:pStyle w:val="ListParagraph"/>
              <w:numPr>
                <w:ilvl w:val="0"/>
                <w:numId w:val="17"/>
              </w:numPr>
              <w:tabs>
                <w:tab w:val="left" w:pos="360"/>
              </w:tabs>
              <w:spacing w:after="120"/>
              <w:jc w:val="both"/>
              <w:rPr>
                <w:rFonts w:asciiTheme="majorBidi" w:hAnsiTheme="majorBidi" w:cstheme="majorBidi"/>
                <w:sz w:val="24"/>
                <w:szCs w:val="24"/>
                <w:lang w:eastAsia="en-GB"/>
              </w:rPr>
            </w:pPr>
            <w:r w:rsidRPr="00CB5DDD">
              <w:rPr>
                <w:rFonts w:asciiTheme="majorBidi" w:hAnsiTheme="majorBidi" w:cstheme="majorBidi"/>
                <w:b/>
                <w:sz w:val="24"/>
                <w:szCs w:val="24"/>
                <w:lang w:eastAsia="en-GB"/>
              </w:rPr>
              <w:t>Удостоверение, потвърждаващо че партньорът не е обявен в процедура по ликвидация</w:t>
            </w:r>
            <w:r w:rsidRPr="00CB5DDD">
              <w:rPr>
                <w:rFonts w:asciiTheme="majorBidi" w:hAnsiTheme="majorBidi" w:cstheme="majorBidi"/>
                <w:sz w:val="24"/>
                <w:szCs w:val="24"/>
                <w:lang w:eastAsia="en-GB"/>
              </w:rPr>
              <w:t xml:space="preserve">, издадено от съответния съд не по-рано от 3 месеца преди датата на предоставянето им от партньора - копие, заверено от партньора с подпис и текст „Вярно с оригинала”. В случай че партньорът е регистриран по Закона за Търговския регистър </w:t>
            </w:r>
            <w:r w:rsidRPr="00CB5DDD">
              <w:rPr>
                <w:rFonts w:asciiTheme="majorBidi" w:hAnsiTheme="majorBidi" w:cstheme="majorBidi"/>
                <w:sz w:val="24"/>
                <w:szCs w:val="24"/>
              </w:rPr>
              <w:t>и РЮЛНЦ</w:t>
            </w:r>
            <w:r w:rsidRPr="00CB5DDD">
              <w:rPr>
                <w:rFonts w:asciiTheme="majorBidi" w:hAnsiTheme="majorBidi" w:cstheme="majorBidi"/>
                <w:sz w:val="24"/>
                <w:szCs w:val="24"/>
                <w:lang w:eastAsia="en-GB"/>
              </w:rPr>
              <w:t>, се извършва служебна проверка на обстоятелството.</w:t>
            </w:r>
          </w:p>
          <w:p w14:paraId="4C801137" w14:textId="77777777" w:rsidR="00AD5FBC" w:rsidRPr="00CB5DDD" w:rsidRDefault="00AD5FBC" w:rsidP="00E8463F">
            <w:pPr>
              <w:tabs>
                <w:tab w:val="left" w:pos="426"/>
              </w:tabs>
              <w:spacing w:after="240"/>
              <w:jc w:val="both"/>
              <w:rPr>
                <w:rFonts w:asciiTheme="majorBidi" w:hAnsiTheme="majorBidi" w:cstheme="majorBidi"/>
                <w:b/>
                <w:bCs/>
                <w:sz w:val="24"/>
                <w:szCs w:val="24"/>
                <w:lang w:eastAsia="en-GB"/>
              </w:rPr>
            </w:pPr>
            <w:r w:rsidRPr="00CB5DDD">
              <w:rPr>
                <w:rFonts w:asciiTheme="majorBidi" w:hAnsiTheme="majorBidi" w:cstheme="majorBidi"/>
                <w:b/>
                <w:bCs/>
                <w:sz w:val="24"/>
                <w:szCs w:val="24"/>
                <w:lang w:eastAsia="en-GB"/>
              </w:rPr>
              <w:t>Не е приложимо за бюджетни предприятия</w:t>
            </w:r>
            <w:r w:rsidR="008C19EB" w:rsidRPr="008C19EB">
              <w:rPr>
                <w:rFonts w:asciiTheme="majorBidi" w:eastAsiaTheme="minorHAnsi" w:hAnsiTheme="majorBidi" w:cstheme="majorBidi"/>
                <w:sz w:val="22"/>
                <w:szCs w:val="22"/>
                <w:lang w:eastAsia="en-GB"/>
              </w:rPr>
              <w:t xml:space="preserve"> </w:t>
            </w:r>
            <w:r w:rsidR="008C19EB" w:rsidRPr="008C19EB">
              <w:rPr>
                <w:rFonts w:asciiTheme="majorBidi" w:hAnsiTheme="majorBidi" w:cstheme="majorBidi"/>
                <w:b/>
                <w:bCs/>
                <w:sz w:val="24"/>
                <w:szCs w:val="24"/>
                <w:lang w:eastAsia="en-GB"/>
              </w:rPr>
              <w:t>и общини</w:t>
            </w:r>
            <w:r w:rsidRPr="00CB5DDD">
              <w:rPr>
                <w:rFonts w:asciiTheme="majorBidi" w:hAnsiTheme="majorBidi" w:cstheme="majorBidi"/>
                <w:b/>
                <w:bCs/>
                <w:sz w:val="24"/>
                <w:szCs w:val="24"/>
                <w:lang w:eastAsia="en-GB"/>
              </w:rPr>
              <w:t>.</w:t>
            </w:r>
          </w:p>
          <w:p w14:paraId="682146FE" w14:textId="77777777" w:rsidR="00AD5FBC" w:rsidRPr="00CB5DDD" w:rsidRDefault="00AD5FBC" w:rsidP="008A5A27">
            <w:pPr>
              <w:pStyle w:val="ListParagraph"/>
              <w:numPr>
                <w:ilvl w:val="0"/>
                <w:numId w:val="17"/>
              </w:numPr>
              <w:tabs>
                <w:tab w:val="left" w:pos="360"/>
              </w:tabs>
              <w:spacing w:after="120"/>
              <w:contextualSpacing w:val="0"/>
              <w:jc w:val="both"/>
              <w:rPr>
                <w:rFonts w:asciiTheme="majorBidi" w:hAnsiTheme="majorBidi" w:cstheme="majorBidi"/>
                <w:sz w:val="24"/>
                <w:szCs w:val="24"/>
                <w:lang w:eastAsia="en-GB"/>
              </w:rPr>
            </w:pPr>
            <w:r w:rsidRPr="00CB5DDD">
              <w:rPr>
                <w:rFonts w:asciiTheme="majorBidi" w:hAnsiTheme="majorBidi" w:cstheme="majorBidi"/>
                <w:b/>
                <w:sz w:val="24"/>
                <w:szCs w:val="24"/>
                <w:lang w:eastAsia="en-GB"/>
              </w:rPr>
              <w:t>Декларация за минимални и държавни помощи</w:t>
            </w:r>
            <w:r w:rsidRPr="00CB5DDD">
              <w:rPr>
                <w:rFonts w:asciiTheme="majorBidi" w:hAnsiTheme="majorBidi" w:cstheme="majorBidi"/>
                <w:sz w:val="24"/>
                <w:szCs w:val="24"/>
                <w:lang w:eastAsia="en-GB"/>
              </w:rPr>
              <w:t xml:space="preserve"> (</w:t>
            </w:r>
            <w:r w:rsidRPr="00187E52">
              <w:rPr>
                <w:rFonts w:asciiTheme="majorBidi" w:hAnsiTheme="majorBidi" w:cstheme="majorBidi"/>
                <w:b/>
                <w:bCs/>
                <w:sz w:val="24"/>
                <w:szCs w:val="24"/>
                <w:lang w:eastAsia="en-GB"/>
              </w:rPr>
              <w:t>Приложение I</w:t>
            </w:r>
            <w:r w:rsidRPr="00187E52">
              <w:rPr>
                <w:rFonts w:asciiTheme="majorBidi" w:hAnsiTheme="majorBidi" w:cstheme="majorBidi"/>
                <w:b/>
                <w:bCs/>
                <w:sz w:val="24"/>
                <w:szCs w:val="24"/>
                <w:lang w:val="en-US" w:eastAsia="en-GB"/>
              </w:rPr>
              <w:t>II</w:t>
            </w:r>
            <w:r w:rsidRPr="00CB5DDD">
              <w:rPr>
                <w:rFonts w:asciiTheme="majorBidi" w:hAnsiTheme="majorBidi" w:cstheme="majorBidi"/>
                <w:sz w:val="24"/>
                <w:szCs w:val="24"/>
                <w:lang w:eastAsia="en-GB"/>
              </w:rPr>
              <w:t xml:space="preserve"> от документите за попълване към Условията за кандидатстване) – </w:t>
            </w:r>
            <w:r w:rsidR="00A5784E" w:rsidRPr="00A5784E">
              <w:rPr>
                <w:rFonts w:asciiTheme="majorBidi" w:hAnsiTheme="majorBidi" w:cstheme="majorBidi"/>
                <w:sz w:val="24"/>
                <w:szCs w:val="24"/>
                <w:lang w:eastAsia="en-GB"/>
              </w:rPr>
              <w:t>актуална декларация към момента на подписване на договор</w:t>
            </w:r>
            <w:r w:rsidRPr="00CB5DDD">
              <w:rPr>
                <w:rFonts w:asciiTheme="majorBidi" w:hAnsiTheme="majorBidi" w:cstheme="majorBidi"/>
                <w:i/>
                <w:sz w:val="24"/>
                <w:szCs w:val="24"/>
                <w:lang w:eastAsia="en-GB"/>
              </w:rPr>
              <w:t xml:space="preserve"> </w:t>
            </w:r>
            <w:r w:rsidRPr="00CB5DDD">
              <w:rPr>
                <w:rFonts w:asciiTheme="majorBidi" w:hAnsiTheme="majorBidi" w:cstheme="majorBidi"/>
                <w:sz w:val="24"/>
                <w:szCs w:val="24"/>
                <w:lang w:eastAsia="en-GB"/>
              </w:rPr>
              <w:t xml:space="preserve">- оригинал, попълнена и подписана от поне едно от представляващите организацията лица/съответно от всички лица, които са овластени да представляват </w:t>
            </w:r>
            <w:r w:rsidR="000E3D0A">
              <w:rPr>
                <w:rFonts w:asciiTheme="majorBidi" w:hAnsiTheme="majorBidi" w:cstheme="majorBidi"/>
                <w:sz w:val="24"/>
                <w:szCs w:val="24"/>
                <w:lang w:eastAsia="en-GB"/>
              </w:rPr>
              <w:t>партньора</w:t>
            </w:r>
            <w:r w:rsidR="000E3D0A" w:rsidRPr="00CB5DDD">
              <w:rPr>
                <w:rFonts w:asciiTheme="majorBidi" w:hAnsiTheme="majorBidi" w:cstheme="majorBidi"/>
                <w:sz w:val="24"/>
                <w:szCs w:val="24"/>
                <w:lang w:eastAsia="en-GB"/>
              </w:rPr>
              <w:t xml:space="preserve"> </w:t>
            </w:r>
            <w:r w:rsidRPr="00CB5DDD">
              <w:rPr>
                <w:rFonts w:asciiTheme="majorBidi" w:hAnsiTheme="majorBidi" w:cstheme="majorBidi"/>
                <w:sz w:val="24"/>
                <w:szCs w:val="24"/>
                <w:lang w:eastAsia="en-GB"/>
              </w:rPr>
              <w:t xml:space="preserve">в случаите, в които </w:t>
            </w:r>
            <w:r w:rsidR="000E3D0A" w:rsidRPr="000E3D0A">
              <w:rPr>
                <w:rFonts w:asciiTheme="majorBidi" w:hAnsiTheme="majorBidi" w:cstheme="majorBidi"/>
                <w:sz w:val="24"/>
                <w:szCs w:val="24"/>
                <w:lang w:eastAsia="en-GB"/>
              </w:rPr>
              <w:t>партньора</w:t>
            </w:r>
            <w:r w:rsidRPr="00CB5DDD">
              <w:rPr>
                <w:rFonts w:asciiTheme="majorBidi" w:hAnsiTheme="majorBidi" w:cstheme="majorBidi"/>
                <w:sz w:val="24"/>
                <w:szCs w:val="24"/>
                <w:lang w:eastAsia="en-GB"/>
              </w:rPr>
              <w:t xml:space="preserve"> се представлява само заедно.</w:t>
            </w:r>
          </w:p>
          <w:p w14:paraId="5FAD5A35" w14:textId="77777777" w:rsidR="00AD5FBC" w:rsidRPr="00CB5DDD" w:rsidRDefault="00AD5FBC" w:rsidP="008A5A27">
            <w:pPr>
              <w:pStyle w:val="ListParagraph"/>
              <w:numPr>
                <w:ilvl w:val="0"/>
                <w:numId w:val="17"/>
              </w:numPr>
              <w:tabs>
                <w:tab w:val="left" w:pos="360"/>
              </w:tabs>
              <w:spacing w:after="120"/>
              <w:ind w:left="714" w:hanging="357"/>
              <w:contextualSpacing w:val="0"/>
              <w:jc w:val="both"/>
              <w:rPr>
                <w:rFonts w:asciiTheme="majorBidi" w:hAnsiTheme="majorBidi" w:cstheme="majorBidi"/>
                <w:bCs/>
                <w:sz w:val="24"/>
                <w:szCs w:val="24"/>
              </w:rPr>
            </w:pPr>
            <w:r w:rsidRPr="00CB5DDD">
              <w:rPr>
                <w:rFonts w:asciiTheme="majorBidi" w:hAnsiTheme="majorBidi" w:cstheme="majorBidi"/>
                <w:b/>
                <w:bCs/>
                <w:sz w:val="24"/>
                <w:szCs w:val="24"/>
              </w:rPr>
              <w:lastRenderedPageBreak/>
              <w:t>Декларация за нередности (Приложение І</w:t>
            </w:r>
            <w:r w:rsidR="00B70543">
              <w:rPr>
                <w:rFonts w:asciiTheme="majorBidi" w:hAnsiTheme="majorBidi" w:cstheme="majorBidi"/>
                <w:b/>
                <w:bCs/>
                <w:sz w:val="24"/>
                <w:szCs w:val="24"/>
              </w:rPr>
              <w:t>Х</w:t>
            </w:r>
            <w:r w:rsidRPr="00CB5DDD">
              <w:rPr>
                <w:rFonts w:asciiTheme="majorBidi" w:hAnsiTheme="majorBidi" w:cstheme="majorBidi"/>
                <w:b/>
                <w:bCs/>
                <w:sz w:val="24"/>
                <w:szCs w:val="24"/>
              </w:rPr>
              <w:t xml:space="preserve"> от документите към административен договор и приложения към него)</w:t>
            </w:r>
            <w:r w:rsidRPr="00CB5DDD">
              <w:rPr>
                <w:rFonts w:asciiTheme="majorBidi" w:hAnsiTheme="majorBidi" w:cstheme="majorBidi"/>
                <w:sz w:val="24"/>
                <w:szCs w:val="24"/>
              </w:rPr>
              <w:t xml:space="preserve"> - </w:t>
            </w:r>
            <w:r w:rsidRPr="00CB5DDD">
              <w:rPr>
                <w:rFonts w:asciiTheme="majorBidi" w:hAnsiTheme="majorBidi" w:cstheme="majorBidi"/>
                <w:bCs/>
                <w:sz w:val="24"/>
                <w:szCs w:val="24"/>
              </w:rPr>
              <w:t xml:space="preserve">оригинал, попълнена и подписана от всички лица, които са овластени да представляват партньора, вписани като представляващи организацията в </w:t>
            </w:r>
            <w:r w:rsidR="00456D7C">
              <w:rPr>
                <w:rFonts w:asciiTheme="majorBidi" w:hAnsiTheme="majorBidi" w:cstheme="majorBidi"/>
                <w:bCs/>
                <w:sz w:val="24"/>
                <w:szCs w:val="24"/>
              </w:rPr>
              <w:t>Т</w:t>
            </w:r>
            <w:r w:rsidR="00456D7C" w:rsidRPr="00CB5DDD">
              <w:rPr>
                <w:rFonts w:asciiTheme="majorBidi" w:hAnsiTheme="majorBidi" w:cstheme="majorBidi"/>
                <w:bCs/>
                <w:sz w:val="24"/>
                <w:szCs w:val="24"/>
              </w:rPr>
              <w:t xml:space="preserve">ърговския </w:t>
            </w:r>
            <w:r w:rsidRPr="00CB5DDD">
              <w:rPr>
                <w:rFonts w:asciiTheme="majorBidi" w:hAnsiTheme="majorBidi" w:cstheme="majorBidi"/>
                <w:bCs/>
                <w:sz w:val="24"/>
                <w:szCs w:val="24"/>
              </w:rPr>
              <w:t>регистър и РЮЛНЦ или определени като такива в учредителен акт, когато тези обстоятелства не подлежат на вписване.</w:t>
            </w:r>
          </w:p>
          <w:p w14:paraId="186A9E97" w14:textId="77777777" w:rsidR="00AD5FBC" w:rsidRDefault="00AD5FBC" w:rsidP="008A5A27">
            <w:pPr>
              <w:pStyle w:val="ListParagraph"/>
              <w:numPr>
                <w:ilvl w:val="0"/>
                <w:numId w:val="17"/>
              </w:numPr>
              <w:tabs>
                <w:tab w:val="left" w:pos="360"/>
              </w:tabs>
              <w:spacing w:after="120"/>
              <w:ind w:left="714" w:hanging="357"/>
              <w:jc w:val="both"/>
              <w:rPr>
                <w:rFonts w:asciiTheme="majorBidi" w:hAnsiTheme="majorBidi" w:cstheme="majorBidi"/>
                <w:b/>
                <w:bCs/>
                <w:sz w:val="24"/>
                <w:szCs w:val="24"/>
                <w:lang w:eastAsia="en-GB"/>
              </w:rPr>
            </w:pPr>
            <w:r w:rsidRPr="00633C97">
              <w:rPr>
                <w:rFonts w:asciiTheme="majorBidi" w:hAnsiTheme="majorBidi" w:cstheme="majorBidi"/>
                <w:b/>
                <w:sz w:val="24"/>
                <w:szCs w:val="24"/>
                <w:lang w:eastAsia="en-GB"/>
              </w:rPr>
              <w:t>Удостоверение за липса на задължения от общината по седалището</w:t>
            </w:r>
            <w:r w:rsidRPr="00633C97">
              <w:rPr>
                <w:rFonts w:asciiTheme="majorBidi" w:hAnsiTheme="majorBidi" w:cstheme="majorBidi"/>
                <w:sz w:val="24"/>
                <w:szCs w:val="24"/>
                <w:lang w:eastAsia="en-GB"/>
              </w:rPr>
              <w:t xml:space="preserve"> на партньора </w:t>
            </w:r>
            <w:r w:rsidRPr="00633C97">
              <w:rPr>
                <w:rFonts w:asciiTheme="majorBidi" w:hAnsiTheme="majorBidi" w:cstheme="majorBidi"/>
                <w:sz w:val="24"/>
                <w:szCs w:val="24"/>
              </w:rPr>
              <w:t>- издадено не по-рано от 3 месеца преди датата на представянето му</w:t>
            </w:r>
            <w:r w:rsidR="00087B81">
              <w:rPr>
                <w:rFonts w:asciiTheme="majorBidi" w:hAnsiTheme="majorBidi" w:cstheme="majorBidi"/>
                <w:sz w:val="24"/>
                <w:szCs w:val="24"/>
              </w:rPr>
              <w:t xml:space="preserve"> -</w:t>
            </w:r>
            <w:r w:rsidRPr="00633C97">
              <w:rPr>
                <w:rFonts w:asciiTheme="majorBidi" w:hAnsiTheme="majorBidi" w:cstheme="majorBidi"/>
                <w:sz w:val="24"/>
                <w:szCs w:val="24"/>
              </w:rPr>
              <w:t xml:space="preserve">  </w:t>
            </w:r>
            <w:r w:rsidRPr="00633C97">
              <w:rPr>
                <w:rFonts w:asciiTheme="majorBidi" w:hAnsiTheme="majorBidi" w:cstheme="majorBidi"/>
                <w:sz w:val="24"/>
                <w:szCs w:val="24"/>
                <w:lang w:eastAsia="en-GB"/>
              </w:rPr>
              <w:t xml:space="preserve"> копие, заверено от кандидата с подпис и текст „Вярно с оригинала”. </w:t>
            </w:r>
          </w:p>
          <w:p w14:paraId="4D52B995" w14:textId="77777777" w:rsidR="00AD5FBC" w:rsidRPr="00CB5DDD" w:rsidRDefault="00AD5FBC" w:rsidP="008A5A27">
            <w:pPr>
              <w:pStyle w:val="Default"/>
              <w:numPr>
                <w:ilvl w:val="0"/>
                <w:numId w:val="17"/>
              </w:numPr>
              <w:spacing w:after="120"/>
              <w:ind w:left="714" w:hanging="357"/>
              <w:jc w:val="both"/>
              <w:rPr>
                <w:rFonts w:asciiTheme="majorBidi" w:hAnsiTheme="majorBidi" w:cstheme="majorBidi"/>
              </w:rPr>
            </w:pPr>
            <w:r w:rsidRPr="00CB5DDD">
              <w:rPr>
                <w:rFonts w:asciiTheme="majorBidi" w:hAnsiTheme="majorBidi" w:cstheme="majorBidi"/>
                <w:b/>
                <w:bCs/>
              </w:rPr>
              <w:t>Декларация относно произхода на финансовия принос на проекта</w:t>
            </w:r>
            <w:r w:rsidRPr="00CB5DDD">
              <w:rPr>
                <w:rFonts w:asciiTheme="majorBidi" w:hAnsiTheme="majorBidi" w:cstheme="majorBidi"/>
              </w:rPr>
              <w:t xml:space="preserve"> (</w:t>
            </w:r>
            <w:r>
              <w:rPr>
                <w:rFonts w:asciiTheme="majorBidi" w:hAnsiTheme="majorBidi" w:cstheme="majorBidi"/>
              </w:rPr>
              <w:t>в случай, че участва със</w:t>
            </w:r>
            <w:r w:rsidRPr="00CB5DDD">
              <w:rPr>
                <w:rFonts w:asciiTheme="majorBidi" w:hAnsiTheme="majorBidi" w:cstheme="majorBidi"/>
              </w:rPr>
              <w:t xml:space="preserve"> съфинансиране по проекта) (</w:t>
            </w:r>
            <w:r w:rsidRPr="00187E52">
              <w:rPr>
                <w:rFonts w:asciiTheme="majorBidi" w:hAnsiTheme="majorBidi" w:cstheme="majorBidi"/>
                <w:b/>
                <w:bCs/>
              </w:rPr>
              <w:t>Приложение VII</w:t>
            </w:r>
            <w:r w:rsidRPr="00CB5DDD">
              <w:rPr>
                <w:rFonts w:asciiTheme="majorBidi" w:hAnsiTheme="majorBidi" w:cstheme="majorBidi"/>
              </w:rPr>
              <w:t xml:space="preserve"> от документите към административен договор и приложения към него).</w:t>
            </w:r>
          </w:p>
          <w:p w14:paraId="79A661D7" w14:textId="77777777" w:rsidR="00AD5FBC" w:rsidRPr="007876E2" w:rsidRDefault="00AD5FBC" w:rsidP="00EA7218">
            <w:pPr>
              <w:tabs>
                <w:tab w:val="left" w:pos="360"/>
              </w:tabs>
              <w:spacing w:after="360"/>
              <w:jc w:val="both"/>
              <w:rPr>
                <w:rFonts w:asciiTheme="majorBidi" w:hAnsiTheme="majorBidi" w:cstheme="majorBidi"/>
                <w:b/>
                <w:bCs/>
                <w:sz w:val="24"/>
                <w:szCs w:val="24"/>
                <w:lang w:eastAsia="en-GB"/>
              </w:rPr>
            </w:pPr>
            <w:r w:rsidRPr="007876E2">
              <w:rPr>
                <w:rFonts w:asciiTheme="majorBidi" w:hAnsiTheme="majorBidi" w:cstheme="majorBidi"/>
                <w:b/>
                <w:bCs/>
                <w:sz w:val="24"/>
                <w:szCs w:val="24"/>
                <w:lang w:eastAsia="en-GB"/>
              </w:rPr>
              <w:t xml:space="preserve">В случаите, </w:t>
            </w:r>
            <w:r>
              <w:rPr>
                <w:rFonts w:asciiTheme="majorBidi" w:hAnsiTheme="majorBidi" w:cstheme="majorBidi"/>
                <w:b/>
                <w:bCs/>
                <w:sz w:val="24"/>
                <w:szCs w:val="24"/>
                <w:lang w:eastAsia="en-GB"/>
              </w:rPr>
              <w:t xml:space="preserve">в които </w:t>
            </w:r>
            <w:r w:rsidRPr="007876E2">
              <w:rPr>
                <w:rFonts w:asciiTheme="majorBidi" w:hAnsiTheme="majorBidi" w:cstheme="majorBidi"/>
                <w:b/>
                <w:bCs/>
                <w:sz w:val="24"/>
                <w:szCs w:val="24"/>
                <w:lang w:eastAsia="en-GB"/>
              </w:rPr>
              <w:t xml:space="preserve"> една организация се представлява </w:t>
            </w:r>
            <w:r w:rsidR="00087B81">
              <w:rPr>
                <w:rFonts w:asciiTheme="majorBidi" w:hAnsiTheme="majorBidi" w:cstheme="majorBidi"/>
                <w:b/>
                <w:bCs/>
                <w:sz w:val="24"/>
                <w:szCs w:val="24"/>
                <w:lang w:eastAsia="en-GB"/>
              </w:rPr>
              <w:t xml:space="preserve">само </w:t>
            </w:r>
            <w:r w:rsidRPr="007876E2">
              <w:rPr>
                <w:rFonts w:asciiTheme="majorBidi" w:hAnsiTheme="majorBidi" w:cstheme="majorBidi"/>
                <w:b/>
                <w:bCs/>
                <w:sz w:val="24"/>
                <w:szCs w:val="24"/>
                <w:lang w:eastAsia="en-GB"/>
              </w:rPr>
              <w:t>заедно от няколко лица, декларациите си подписват от всички.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979"/>
            </w:tblGrid>
            <w:tr w:rsidR="00AD5FBC" w:rsidRPr="00CB5DDD" w14:paraId="655BDA6D" w14:textId="77777777" w:rsidTr="00E8463F">
              <w:tc>
                <w:tcPr>
                  <w:tcW w:w="9265" w:type="dxa"/>
                  <w:shd w:val="clear" w:color="auto" w:fill="F2F2F2"/>
                </w:tcPr>
                <w:p w14:paraId="7F0477B4" w14:textId="77777777" w:rsidR="00AD5FBC" w:rsidRPr="00B1425A" w:rsidRDefault="00AD5FBC" w:rsidP="00E8463F">
                  <w:pPr>
                    <w:autoSpaceDE w:val="0"/>
                    <w:autoSpaceDN w:val="0"/>
                    <w:adjustRightInd w:val="0"/>
                    <w:spacing w:after="120" w:line="240" w:lineRule="auto"/>
                    <w:jc w:val="both"/>
                    <w:rPr>
                      <w:rFonts w:asciiTheme="majorBidi" w:eastAsia="Times New Roman" w:hAnsiTheme="majorBidi" w:cstheme="majorBidi"/>
                      <w:b/>
                      <w:sz w:val="24"/>
                      <w:szCs w:val="24"/>
                      <w:lang w:eastAsia="en-GB"/>
                    </w:rPr>
                  </w:pPr>
                  <w:r w:rsidRPr="00B1425A">
                    <w:rPr>
                      <w:rFonts w:asciiTheme="majorBidi" w:eastAsia="Times New Roman" w:hAnsiTheme="majorBidi" w:cstheme="majorBidi"/>
                      <w:b/>
                      <w:sz w:val="24"/>
                      <w:szCs w:val="24"/>
                      <w:lang w:eastAsia="en-GB"/>
                    </w:rPr>
                    <w:t>Преди сключване на административен договор УО извършва следните служебни проверки:</w:t>
                  </w:r>
                </w:p>
                <w:p w14:paraId="6971254E" w14:textId="77777777" w:rsidR="00AD5FBC" w:rsidRPr="00B1425A"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A6243">
                    <w:rPr>
                      <w:rFonts w:asciiTheme="majorBidi" w:eastAsia="Times New Roman" w:hAnsiTheme="majorBidi" w:cstheme="majorBidi"/>
                      <w:color w:val="000000"/>
                      <w:sz w:val="24"/>
                      <w:szCs w:val="24"/>
                      <w:lang w:eastAsia="bg-BG"/>
                    </w:rPr>
                    <w:t>1. Проверка за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Извършва се по отнош</w:t>
                  </w:r>
                  <w:r w:rsidRPr="006177F7">
                    <w:rPr>
                      <w:rFonts w:asciiTheme="majorBidi" w:eastAsia="Times New Roman" w:hAnsiTheme="majorBidi" w:cstheme="majorBidi"/>
                      <w:color w:val="000000"/>
                      <w:sz w:val="24"/>
                      <w:szCs w:val="24"/>
                      <w:lang w:eastAsia="bg-BG"/>
                    </w:rPr>
                    <w:t xml:space="preserve">ение на </w:t>
                  </w:r>
                  <w:r w:rsidRPr="00B1425A">
                    <w:rPr>
                      <w:rFonts w:asciiTheme="majorBidi" w:eastAsia="Times New Roman" w:hAnsiTheme="majorBidi" w:cstheme="majorBidi"/>
                      <w:color w:val="000000"/>
                      <w:sz w:val="24"/>
                      <w:szCs w:val="24"/>
                      <w:lang w:eastAsia="bg-BG"/>
                    </w:rPr>
                    <w:t xml:space="preserve">кандидата и партньорите. </w:t>
                  </w:r>
                </w:p>
                <w:p w14:paraId="34B11759" w14:textId="77777777" w:rsidR="00AD5FBC" w:rsidRPr="00B1425A" w:rsidRDefault="00AD5FBC" w:rsidP="00AB1527">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A6243">
                    <w:rPr>
                      <w:rFonts w:asciiTheme="majorBidi" w:eastAsia="Times New Roman" w:hAnsiTheme="majorBidi" w:cstheme="majorBidi"/>
                      <w:color w:val="000000"/>
                      <w:sz w:val="24"/>
                      <w:szCs w:val="24"/>
                      <w:lang w:eastAsia="bg-BG"/>
                    </w:rPr>
                    <w:t xml:space="preserve">2. </w:t>
                  </w:r>
                  <w:r w:rsidRPr="006177F7">
                    <w:rPr>
                      <w:rFonts w:asciiTheme="majorBidi" w:eastAsia="Times New Roman" w:hAnsiTheme="majorBidi" w:cstheme="majorBidi"/>
                      <w:color w:val="000000"/>
                      <w:sz w:val="24"/>
                      <w:szCs w:val="24"/>
                      <w:lang w:eastAsia="bg-BG"/>
                    </w:rPr>
                    <w:t>Проверка за липсва на задължения за местни данъци и такси към общин</w:t>
                  </w:r>
                  <w:r w:rsidR="00AB1527" w:rsidRPr="006177F7">
                    <w:rPr>
                      <w:rFonts w:asciiTheme="majorBidi" w:eastAsia="Times New Roman" w:hAnsiTheme="majorBidi" w:cstheme="majorBidi"/>
                      <w:color w:val="000000"/>
                      <w:sz w:val="24"/>
                      <w:szCs w:val="24"/>
                      <w:lang w:eastAsia="bg-BG"/>
                    </w:rPr>
                    <w:t>ите Симитли, Кресна и Струмяни</w:t>
                  </w:r>
                  <w:r w:rsidRPr="006177F7">
                    <w:rPr>
                      <w:rFonts w:asciiTheme="majorBidi" w:eastAsia="Times New Roman" w:hAnsiTheme="majorBidi" w:cstheme="majorBidi"/>
                      <w:color w:val="000000"/>
                      <w:sz w:val="24"/>
                      <w:szCs w:val="24"/>
                      <w:lang w:eastAsia="bg-BG"/>
                    </w:rPr>
                    <w:t xml:space="preserve">, извършва се по отношение на </w:t>
                  </w:r>
                  <w:r w:rsidR="00B1425A" w:rsidRPr="00B1425A">
                    <w:rPr>
                      <w:rFonts w:asciiTheme="majorBidi" w:eastAsia="Times New Roman" w:hAnsiTheme="majorBidi" w:cstheme="majorBidi"/>
                      <w:color w:val="000000"/>
                      <w:sz w:val="24"/>
                      <w:szCs w:val="24"/>
                      <w:lang w:eastAsia="bg-BG"/>
                    </w:rPr>
                    <w:t xml:space="preserve">кандидата и </w:t>
                  </w:r>
                  <w:r w:rsidRPr="00B1425A">
                    <w:rPr>
                      <w:rFonts w:asciiTheme="majorBidi" w:eastAsia="Times New Roman" w:hAnsiTheme="majorBidi" w:cstheme="majorBidi"/>
                      <w:color w:val="000000"/>
                      <w:sz w:val="24"/>
                      <w:szCs w:val="24"/>
                      <w:lang w:eastAsia="bg-BG"/>
                    </w:rPr>
                    <w:t>партньорите.</w:t>
                  </w:r>
                </w:p>
                <w:p w14:paraId="08D98E66" w14:textId="77777777" w:rsidR="00AD5FBC" w:rsidRPr="006177F7"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A6243">
                    <w:rPr>
                      <w:rFonts w:asciiTheme="majorBidi" w:eastAsia="Times New Roman" w:hAnsiTheme="majorBidi" w:cstheme="majorBidi"/>
                      <w:color w:val="000000"/>
                      <w:sz w:val="24"/>
                      <w:szCs w:val="24"/>
                      <w:lang w:eastAsia="bg-BG"/>
                    </w:rPr>
                    <w:t xml:space="preserve">3. Проверка относно обстоятелствата по чл. 54, ал.1, т. 6 от ЗОП. </w:t>
                  </w:r>
                  <w:r w:rsidRPr="006177F7">
                    <w:rPr>
                      <w:rFonts w:asciiTheme="majorBidi" w:hAnsiTheme="majorBidi" w:cstheme="majorBidi"/>
                      <w:sz w:val="24"/>
                      <w:szCs w:val="24"/>
                    </w:rPr>
                    <w:t xml:space="preserve"> </w:t>
                  </w:r>
                  <w:r w:rsidRPr="006177F7">
                    <w:rPr>
                      <w:rFonts w:asciiTheme="majorBidi" w:eastAsia="Times New Roman" w:hAnsiTheme="majorBidi" w:cstheme="majorBidi"/>
                      <w:color w:val="000000"/>
                      <w:sz w:val="24"/>
                      <w:szCs w:val="24"/>
                      <w:lang w:eastAsia="bg-BG"/>
                    </w:rPr>
                    <w:t>Проверката се извършва по отношение на кандидата и партньорите чрез изискване на информация от ИА „Главна инспекция по труда“.</w:t>
                  </w:r>
                </w:p>
                <w:p w14:paraId="1D388319" w14:textId="77777777" w:rsidR="00AD5FBC" w:rsidRPr="00B1425A"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6177F7">
                    <w:rPr>
                      <w:rFonts w:asciiTheme="majorBidi" w:eastAsia="Times New Roman" w:hAnsiTheme="majorBidi" w:cstheme="majorBidi"/>
                      <w:color w:val="000000"/>
                      <w:sz w:val="24"/>
                      <w:szCs w:val="24"/>
                      <w:lang w:eastAsia="bg-BG"/>
                    </w:rPr>
                    <w:t>4. Проверка чрез издаване на електронно свидетелство за съдимост на всички лица, които са овластени да представляват кандидата и партньорите,</w:t>
                  </w:r>
                  <w:r w:rsidRPr="00933669">
                    <w:rPr>
                      <w:rFonts w:asciiTheme="majorBidi" w:eastAsia="Times New Roman" w:hAnsiTheme="majorBidi" w:cstheme="majorBidi"/>
                      <w:color w:val="000000"/>
                      <w:sz w:val="24"/>
                      <w:szCs w:val="24"/>
                      <w:lang w:eastAsia="bg-BG"/>
                    </w:rPr>
                    <w:t xml:space="preserve"> независимо дали го представляват заедно и/или поотделно и са вписани в Търговския 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w:t>
                  </w:r>
                  <w:r w:rsidRPr="0085445E">
                    <w:rPr>
                      <w:rFonts w:asciiTheme="majorBidi" w:eastAsia="Times New Roman" w:hAnsiTheme="majorBidi" w:cstheme="majorBidi"/>
                      <w:color w:val="000000"/>
                      <w:sz w:val="24"/>
                      <w:szCs w:val="24"/>
                      <w:lang w:eastAsia="bg-BG"/>
                    </w:rPr>
                    <w:t xml:space="preserve"> </w:t>
                  </w:r>
                  <w:r w:rsidR="00A5784E" w:rsidRPr="00A5784E">
                    <w:rPr>
                      <w:rFonts w:ascii="Times New Roman" w:eastAsia="Times New Roman" w:hAnsi="Times New Roman" w:cs="Times New Roman"/>
                      <w:color w:val="000000"/>
                      <w:sz w:val="24"/>
                      <w:szCs w:val="24"/>
                      <w:lang w:eastAsia="bg-BG"/>
                    </w:rPr>
                    <w:t>Проверката следва да се извърши и по отношение на лицето, упълномощено/оправомощено за подписване на административния договор.</w:t>
                  </w:r>
                </w:p>
                <w:p w14:paraId="1C0A17B9" w14:textId="77777777" w:rsidR="00AD5FBC" w:rsidRPr="006177F7"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A6243">
                    <w:rPr>
                      <w:rFonts w:asciiTheme="majorBidi" w:eastAsia="Times New Roman" w:hAnsiTheme="majorBidi" w:cstheme="majorBidi"/>
                      <w:b/>
                      <w:sz w:val="24"/>
                      <w:szCs w:val="24"/>
                      <w:lang w:eastAsia="en-GB"/>
                    </w:rPr>
                    <w:t>Електронното служебно свидетелство за съдимост се издава за лица, за които не са съставяни бюлетини за съдимост, включително и по чл. 78а Н</w:t>
                  </w:r>
                  <w:r w:rsidRPr="006177F7">
                    <w:rPr>
                      <w:rFonts w:asciiTheme="majorBidi" w:eastAsia="Times New Roman" w:hAnsiTheme="majorBidi" w:cstheme="majorBidi"/>
                      <w:b/>
                      <w:sz w:val="24"/>
                      <w:szCs w:val="24"/>
                      <w:lang w:eastAsia="en-GB"/>
                    </w:rPr>
                    <w:t>К. В останалите случаи, както и за лицата, родени в чужбина, свидетелство за съдимост се издава по общо установения ред.</w:t>
                  </w:r>
                </w:p>
                <w:p w14:paraId="4A3CCC2E"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 xml:space="preserve">Когато кандидатът се представлява от чуждестранно лице, следва да се представи свидетелство за съдимост, издадено от компетентен орган, съгласно законодателството на държавата, в която е установено. </w:t>
                  </w:r>
                </w:p>
                <w:p w14:paraId="1971CE7D"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lastRenderedPageBreak/>
                    <w:t>Съгласно т. 15. от ДР на ЗОП "Законодателство на държавата, в която кандидатът или участникът е установен" е:</w:t>
                  </w:r>
                </w:p>
                <w:p w14:paraId="3E0B59B7"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а) за физическите лица - отечественото им право по смисъла на чл. 48 от Кодекса на международното частно право;</w:t>
                  </w:r>
                </w:p>
                <w:p w14:paraId="547DA62F"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Съгласно чл. 48 от КМЧП, ал. 1 По смисъла на този кодекс отечествено право на лицето е правото на държавата, чийто гражданин е то.</w:t>
                  </w:r>
                </w:p>
                <w:p w14:paraId="735D37B5"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(2) Отечествено право на лице с две или повече гражданства, едното от които е българско, е българското право.</w:t>
                  </w:r>
                </w:p>
                <w:p w14:paraId="5A2F0467"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(3) Отечествено право на лице, което е гражданин на две или повече чужди държави, е правото на тази от тях, в която е неговото обичайно местопребиваване. Когато лицето няма обичайно местопребиваване в нито една държава, на която то е гражданин, прилага се правото на държавата, с която то е в най-тясна връзка.</w:t>
                  </w:r>
                </w:p>
                <w:p w14:paraId="58C8C1C0"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(4) По смисъла на този кодекс отечествено право на лице без гражданство е правото на държавата, в която е неговото обичайно местопребиваване.</w:t>
                  </w:r>
                </w:p>
                <w:p w14:paraId="28BDD6E4"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(5) По смисъла на този кодекс отечествено право на лице със статут на бежанец и на лице, на което е предоставено убежище, е правото на държавата, в която е неговото обичайно местопребиваване.</w:t>
                  </w:r>
                </w:p>
                <w:p w14:paraId="15E9B123"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(6) Когато в случаите по ал. 3, 4 и 5 лицето няма обичайно местопребиваване или такова не може да се установи, прилага се правото на държавата, с която лицето се намира в най-тясна връзка.</w:t>
                  </w:r>
                </w:p>
                <w:p w14:paraId="413D4A0E"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(7) По смисъла на този кодекс под обичайно местопребиваване на физическо лице се разбира мястото, в което то се е установило преимуществено да живее, без това да е свързано с необходимост от регистрация или разрешение за пребиваване или установяване. За определянето на това място трябва да бъдат специално съобразени обстоятелства от личен или професионален характер, които произтичат от трайни връзки на лицето с това място или от намерението му да създаде такива връзки.</w:t>
                  </w:r>
                </w:p>
                <w:p w14:paraId="674ED9B8" w14:textId="77777777" w:rsidR="00AD5FBC" w:rsidRDefault="00AD5FBC" w:rsidP="00E8463F">
                  <w:pPr>
                    <w:tabs>
                      <w:tab w:val="left" w:pos="360"/>
                    </w:tabs>
                    <w:spacing w:after="120" w:line="240" w:lineRule="auto"/>
                    <w:jc w:val="both"/>
                    <w:rPr>
                      <w:rFonts w:ascii="Times New Roman" w:hAnsi="Times New Roman" w:cs="Times New Roman"/>
                      <w:sz w:val="24"/>
                      <w:szCs w:val="24"/>
                    </w:rPr>
                  </w:pPr>
                  <w:r w:rsidRPr="00CB5DDD">
                    <w:rPr>
                      <w:rFonts w:asciiTheme="majorBidi" w:eastAsia="Times New Roman" w:hAnsiTheme="majorBidi" w:cstheme="majorBidi"/>
                      <w:sz w:val="24"/>
                      <w:szCs w:val="24"/>
                      <w:lang w:eastAsia="en-GB"/>
                    </w:rPr>
                    <w:t xml:space="preserve">За да бъдат валидни в България и да могат да послужат пред българските институции, издадените от друга държава документи следва да бъдат допълнително оформени по определен начин, съгласно посочените изисквания на страницата на Министерство на външните работи на Република България: </w:t>
                  </w:r>
                  <w:hyperlink r:id="rId19" w:history="1">
                    <w:r w:rsidRPr="003F1DFB">
                      <w:rPr>
                        <w:rStyle w:val="Hyperlink"/>
                        <w:rFonts w:ascii="Times New Roman" w:hAnsi="Times New Roman" w:cs="Times New Roman"/>
                        <w:sz w:val="24"/>
                        <w:szCs w:val="24"/>
                      </w:rPr>
                      <w:t>https://www.mfa.bg/bg/uslugi-patuvania/konsulski-uslugi/zaverki-legalizacia/obshta-informatsia</w:t>
                    </w:r>
                  </w:hyperlink>
                </w:p>
                <w:p w14:paraId="5703517E" w14:textId="77777777" w:rsidR="00AD5FBC" w:rsidRPr="00CB5DDD"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B5DDD">
                    <w:rPr>
                      <w:rFonts w:asciiTheme="majorBidi" w:eastAsia="Times New Roman" w:hAnsiTheme="majorBidi" w:cstheme="majorBidi"/>
                      <w:color w:val="000000"/>
                      <w:sz w:val="24"/>
                      <w:szCs w:val="24"/>
                      <w:lang w:eastAsia="bg-BG"/>
                    </w:rPr>
                    <w:t>5. Проверка за липса на 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w:t>
                  </w:r>
                </w:p>
                <w:p w14:paraId="355A2CF6" w14:textId="77777777" w:rsidR="00AD5FBC"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633C97">
                    <w:rPr>
                      <w:rFonts w:asciiTheme="majorBidi" w:eastAsia="Times New Roman" w:hAnsiTheme="majorBidi" w:cstheme="majorBidi"/>
                      <w:color w:val="000000"/>
                      <w:sz w:val="24"/>
                      <w:szCs w:val="24"/>
                      <w:lang w:eastAsia="bg-BG"/>
                    </w:rPr>
                    <w:t xml:space="preserve">6. </w:t>
                  </w:r>
                  <w:r w:rsidRPr="009E2B0D">
                    <w:rPr>
                      <w:rFonts w:ascii="Times New Roman" w:hAnsi="Times New Roman" w:cs="Times New Roman"/>
                      <w:sz w:val="24"/>
                      <w:szCs w:val="24"/>
                      <w:lang w:eastAsia="en-GB"/>
                    </w:rPr>
                    <w:t>Проверка</w:t>
                  </w:r>
                  <w:r w:rsidRPr="00633C97">
                    <w:rPr>
                      <w:rFonts w:asciiTheme="majorBidi" w:eastAsia="Times New Roman" w:hAnsiTheme="majorBidi" w:cstheme="majorBidi"/>
                      <w:color w:val="000000"/>
                      <w:sz w:val="24"/>
                      <w:szCs w:val="24"/>
                      <w:lang w:eastAsia="bg-BG"/>
                    </w:rPr>
                    <w:t xml:space="preserve"> за двойно финансиране.</w:t>
                  </w:r>
                </w:p>
                <w:p w14:paraId="5F7B9934" w14:textId="77777777" w:rsidR="00F444B0" w:rsidRPr="004643AD" w:rsidRDefault="00F444B0" w:rsidP="00F444B0">
                  <w:pPr>
                    <w:autoSpaceDE w:val="0"/>
                    <w:autoSpaceDN w:val="0"/>
                    <w:adjustRightInd w:val="0"/>
                    <w:spacing w:after="120" w:line="240" w:lineRule="auto"/>
                    <w:jc w:val="both"/>
                    <w:rPr>
                      <w:rFonts w:ascii="Times New Roman" w:eastAsia="Times New Roman" w:hAnsi="Times New Roman" w:cs="Times New Roman"/>
                      <w:color w:val="000000"/>
                      <w:sz w:val="24"/>
                      <w:szCs w:val="24"/>
                      <w:lang w:eastAsia="bg-BG"/>
                    </w:rPr>
                  </w:pPr>
                  <w:r w:rsidRPr="004643AD">
                    <w:rPr>
                      <w:rFonts w:ascii="Times New Roman" w:eastAsia="Times New Roman" w:hAnsi="Times New Roman" w:cs="Times New Roman"/>
                      <w:color w:val="000000"/>
                      <w:sz w:val="24"/>
                      <w:szCs w:val="24"/>
                      <w:lang w:eastAsia="bg-BG"/>
                    </w:rPr>
                    <w:t>7.</w:t>
                  </w:r>
                  <w:r w:rsidR="009E2B0D">
                    <w:rPr>
                      <w:rFonts w:ascii="Times New Roman" w:eastAsia="Times New Roman" w:hAnsi="Times New Roman" w:cs="Times New Roman"/>
                      <w:color w:val="000000"/>
                      <w:sz w:val="24"/>
                      <w:szCs w:val="24"/>
                      <w:lang w:eastAsia="bg-BG"/>
                    </w:rPr>
                    <w:t xml:space="preserve"> </w:t>
                  </w:r>
                  <w:r w:rsidRPr="004643AD">
                    <w:rPr>
                      <w:rFonts w:ascii="Times New Roman" w:hAnsi="Times New Roman" w:cs="Times New Roman"/>
                      <w:sz w:val="24"/>
                      <w:szCs w:val="24"/>
                      <w:lang w:eastAsia="en-GB"/>
                    </w:rPr>
                    <w:t>Проверка на декларираните кодове на икономическа дейност на кандидатите/партньорите  чрез изискване на информация от НСИ</w:t>
                  </w:r>
                  <w:r w:rsidR="007E5872" w:rsidRPr="007F0FEF">
                    <w:rPr>
                      <w:rFonts w:ascii="Times New Roman" w:hAnsi="Times New Roman" w:cs="Times New Roman"/>
                      <w:sz w:val="24"/>
                      <w:szCs w:val="24"/>
                      <w:lang w:eastAsia="en-GB"/>
                    </w:rPr>
                    <w:t xml:space="preserve"> (</w:t>
                  </w:r>
                  <w:r w:rsidR="007E5872">
                    <w:rPr>
                      <w:rFonts w:ascii="Times New Roman" w:hAnsi="Times New Roman" w:cs="Times New Roman"/>
                      <w:sz w:val="24"/>
                      <w:szCs w:val="24"/>
                      <w:lang w:eastAsia="en-GB"/>
                    </w:rPr>
                    <w:t>неприложимо за общини</w:t>
                  </w:r>
                  <w:r w:rsidR="007E5872" w:rsidRPr="007F0FEF">
                    <w:rPr>
                      <w:rFonts w:ascii="Times New Roman" w:hAnsi="Times New Roman" w:cs="Times New Roman"/>
                      <w:sz w:val="24"/>
                      <w:szCs w:val="24"/>
                      <w:lang w:eastAsia="en-GB"/>
                    </w:rPr>
                    <w:t>)</w:t>
                  </w:r>
                  <w:r w:rsidR="00CA6243">
                    <w:rPr>
                      <w:rFonts w:ascii="Times New Roman" w:hAnsi="Times New Roman" w:cs="Times New Roman"/>
                      <w:sz w:val="24"/>
                      <w:szCs w:val="24"/>
                      <w:lang w:eastAsia="en-GB"/>
                    </w:rPr>
                    <w:t>.</w:t>
                  </w:r>
                </w:p>
                <w:p w14:paraId="23B156CE" w14:textId="77777777" w:rsidR="00F444B0" w:rsidRPr="00CB5DDD" w:rsidRDefault="00F444B0"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Pr>
                      <w:rFonts w:ascii="Times New Roman" w:eastAsia="Times New Roman" w:hAnsi="Times New Roman" w:cs="Times New Roman"/>
                      <w:color w:val="000000"/>
                      <w:sz w:val="24"/>
                      <w:szCs w:val="24"/>
                      <w:lang w:eastAsia="bg-BG"/>
                    </w:rPr>
                    <w:t>8</w:t>
                  </w:r>
                  <w:r w:rsidRPr="004643AD">
                    <w:rPr>
                      <w:rFonts w:ascii="Times New Roman" w:eastAsia="Times New Roman" w:hAnsi="Times New Roman" w:cs="Times New Roman"/>
                      <w:color w:val="000000"/>
                      <w:sz w:val="24"/>
                      <w:szCs w:val="24"/>
                      <w:lang w:eastAsia="bg-BG"/>
                    </w:rPr>
                    <w:t>. Други /в случай че информацията е публична/.</w:t>
                  </w:r>
                </w:p>
              </w:tc>
            </w:tr>
          </w:tbl>
          <w:p w14:paraId="0FD76D47" w14:textId="77777777" w:rsidR="00AD5FBC" w:rsidRPr="00CA6243" w:rsidRDefault="00AD5FBC" w:rsidP="00E8463F">
            <w:pPr>
              <w:pStyle w:val="Default"/>
              <w:spacing w:before="120" w:after="120"/>
              <w:jc w:val="both"/>
              <w:rPr>
                <w:rFonts w:asciiTheme="majorBidi" w:hAnsiTheme="majorBidi" w:cstheme="majorBidi"/>
              </w:rPr>
            </w:pPr>
            <w:r w:rsidRPr="00CA6243">
              <w:rPr>
                <w:rFonts w:asciiTheme="majorBidi" w:hAnsiTheme="majorBidi" w:cstheme="majorBidi"/>
              </w:rPr>
              <w:lastRenderedPageBreak/>
              <w:t>В процеса на подготовка на договора за предоставяне на безвъзмездна финансова помощ, Управляващият орган или негов изпълнител, отговорен за тази проверка ще извърши проверка относно достоверността на обстоятелствата, декларирани от кандидата и неговите партньори в Декларацията за минимални и държавни помощи.</w:t>
            </w:r>
          </w:p>
          <w:p w14:paraId="568802ED" w14:textId="77777777" w:rsidR="00AD5FBC" w:rsidRPr="00CA6243" w:rsidRDefault="00AD5FBC" w:rsidP="00E8463F">
            <w:pPr>
              <w:pStyle w:val="Default"/>
              <w:spacing w:before="120" w:after="120"/>
              <w:jc w:val="both"/>
              <w:rPr>
                <w:rFonts w:asciiTheme="majorBidi" w:hAnsiTheme="majorBidi" w:cstheme="majorBidi"/>
              </w:rPr>
            </w:pPr>
            <w:r w:rsidRPr="00CA6243">
              <w:rPr>
                <w:rFonts w:asciiTheme="majorBidi" w:hAnsiTheme="majorBidi" w:cstheme="majorBidi"/>
              </w:rPr>
              <w:t xml:space="preserve">Във връзка с проверката на обстоятелствата по чл. 2, ал. 2 на Регламент (ЕС) № 1407/2013 („едно и също предприятие”), Управляващият орган може да изиска от </w:t>
            </w:r>
            <w:r w:rsidR="00CA6243">
              <w:rPr>
                <w:rFonts w:asciiTheme="majorBidi" w:hAnsiTheme="majorBidi" w:cstheme="majorBidi"/>
              </w:rPr>
              <w:t>к</w:t>
            </w:r>
            <w:r w:rsidR="00CA6243" w:rsidRPr="00CA6243">
              <w:rPr>
                <w:rFonts w:asciiTheme="majorBidi" w:hAnsiTheme="majorBidi" w:cstheme="majorBidi"/>
              </w:rPr>
              <w:t>андидата</w:t>
            </w:r>
            <w:r w:rsidRPr="00CA6243">
              <w:rPr>
                <w:rFonts w:asciiTheme="majorBidi" w:hAnsiTheme="majorBidi" w:cstheme="majorBidi"/>
              </w:rPr>
              <w:t>/партньора/ите някои от следните документи:</w:t>
            </w:r>
          </w:p>
          <w:p w14:paraId="3AE51889" w14:textId="77777777" w:rsidR="00AD5FBC" w:rsidRPr="00CA6243" w:rsidRDefault="00AD5FBC" w:rsidP="008A5A27">
            <w:pPr>
              <w:pStyle w:val="Default"/>
              <w:numPr>
                <w:ilvl w:val="1"/>
                <w:numId w:val="17"/>
              </w:numPr>
              <w:spacing w:before="120" w:after="120"/>
              <w:jc w:val="both"/>
              <w:rPr>
                <w:rFonts w:asciiTheme="majorBidi" w:hAnsiTheme="majorBidi" w:cstheme="majorBidi"/>
              </w:rPr>
            </w:pPr>
            <w:r w:rsidRPr="00CA6243">
              <w:rPr>
                <w:rFonts w:asciiTheme="majorBidi" w:hAnsiTheme="majorBidi" w:cstheme="majorBidi"/>
              </w:rPr>
              <w:t>Устав и/или друг еквивалентен документ;</w:t>
            </w:r>
          </w:p>
          <w:p w14:paraId="01EB22D4" w14:textId="77777777" w:rsidR="00AD5FBC" w:rsidRPr="00CA6243" w:rsidRDefault="00AD5FBC" w:rsidP="008A5A27">
            <w:pPr>
              <w:pStyle w:val="Default"/>
              <w:numPr>
                <w:ilvl w:val="1"/>
                <w:numId w:val="17"/>
              </w:numPr>
              <w:spacing w:before="120" w:after="120"/>
              <w:jc w:val="both"/>
              <w:rPr>
                <w:rFonts w:asciiTheme="majorBidi" w:hAnsiTheme="majorBidi" w:cstheme="majorBidi"/>
              </w:rPr>
            </w:pPr>
            <w:r w:rsidRPr="00CA6243">
              <w:rPr>
                <w:rFonts w:asciiTheme="majorBidi" w:hAnsiTheme="majorBidi" w:cstheme="majorBidi"/>
              </w:rPr>
              <w:t>Книга за акционерите - приложимо за акционерните дружества с поименни акции;</w:t>
            </w:r>
          </w:p>
          <w:p w14:paraId="34A3D770" w14:textId="77777777" w:rsidR="00AD5FBC" w:rsidRPr="00CA6243" w:rsidRDefault="00AD5FBC" w:rsidP="008A5A27">
            <w:pPr>
              <w:pStyle w:val="Default"/>
              <w:numPr>
                <w:ilvl w:val="1"/>
                <w:numId w:val="17"/>
              </w:numPr>
              <w:spacing w:before="120" w:after="120"/>
              <w:jc w:val="both"/>
              <w:rPr>
                <w:rFonts w:asciiTheme="majorBidi" w:hAnsiTheme="majorBidi" w:cstheme="majorBidi"/>
              </w:rPr>
            </w:pPr>
            <w:r w:rsidRPr="00CA6243">
              <w:rPr>
                <w:rFonts w:asciiTheme="majorBidi" w:hAnsiTheme="majorBidi" w:cstheme="majorBidi"/>
              </w:rPr>
              <w:t>Актуална справка за разпределението на капитала на дружеството - приложимо за акционерните дружества;</w:t>
            </w:r>
          </w:p>
          <w:p w14:paraId="0C8CB4EA" w14:textId="77777777" w:rsidR="00AD5FBC" w:rsidRPr="00CA6243" w:rsidRDefault="00AD5FBC" w:rsidP="008A5A27">
            <w:pPr>
              <w:pStyle w:val="Default"/>
              <w:numPr>
                <w:ilvl w:val="1"/>
                <w:numId w:val="17"/>
              </w:numPr>
              <w:spacing w:before="120" w:after="120"/>
              <w:jc w:val="both"/>
              <w:rPr>
                <w:rFonts w:asciiTheme="majorBidi" w:hAnsiTheme="majorBidi" w:cstheme="majorBidi"/>
              </w:rPr>
            </w:pPr>
            <w:r w:rsidRPr="00CA6243">
              <w:rPr>
                <w:rFonts w:asciiTheme="majorBidi" w:hAnsiTheme="majorBidi" w:cstheme="majorBidi"/>
              </w:rPr>
              <w:t>Дружествен договор - приложимо за дружествата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0D053B98" w14:textId="77777777" w:rsidR="00AD5FBC" w:rsidRPr="00CA6243" w:rsidRDefault="00AD5FBC" w:rsidP="008A5A27">
            <w:pPr>
              <w:pStyle w:val="Default"/>
              <w:numPr>
                <w:ilvl w:val="1"/>
                <w:numId w:val="17"/>
              </w:numPr>
              <w:spacing w:before="120" w:after="120"/>
              <w:jc w:val="both"/>
              <w:rPr>
                <w:rFonts w:asciiTheme="majorBidi" w:hAnsiTheme="majorBidi" w:cstheme="majorBidi"/>
              </w:rPr>
            </w:pPr>
            <w:r w:rsidRPr="00CA6243">
              <w:rPr>
                <w:rFonts w:asciiTheme="majorBidi" w:hAnsiTheme="majorBidi" w:cstheme="majorBidi"/>
              </w:rPr>
              <w:t>Книга за акционерите и устав - приложимо за командитните дружества с акции;</w:t>
            </w:r>
          </w:p>
          <w:p w14:paraId="1CCBEDBE" w14:textId="77777777" w:rsidR="00AD5FBC" w:rsidRPr="00CA6243" w:rsidRDefault="00AD5FBC" w:rsidP="008A5A27">
            <w:pPr>
              <w:pStyle w:val="Default"/>
              <w:numPr>
                <w:ilvl w:val="1"/>
                <w:numId w:val="17"/>
              </w:numPr>
              <w:spacing w:before="120" w:after="120"/>
              <w:jc w:val="both"/>
              <w:rPr>
                <w:rFonts w:asciiTheme="majorBidi" w:hAnsiTheme="majorBidi" w:cstheme="majorBidi"/>
              </w:rPr>
            </w:pPr>
            <w:r w:rsidRPr="00CA6243">
              <w:rPr>
                <w:rFonts w:asciiTheme="majorBidi" w:hAnsiTheme="majorBidi" w:cstheme="majorBidi"/>
              </w:rPr>
              <w:t>Споразумение или договор по Закона за задълженията и договорите;</w:t>
            </w:r>
          </w:p>
          <w:p w14:paraId="566C5C5A" w14:textId="77777777" w:rsidR="00AD5FBC" w:rsidRPr="00CA6243" w:rsidRDefault="00AD5FBC" w:rsidP="008A5A27">
            <w:pPr>
              <w:pStyle w:val="Default"/>
              <w:numPr>
                <w:ilvl w:val="1"/>
                <w:numId w:val="17"/>
              </w:numPr>
              <w:spacing w:before="120" w:after="120"/>
              <w:jc w:val="both"/>
              <w:rPr>
                <w:rFonts w:asciiTheme="majorBidi" w:hAnsiTheme="majorBidi" w:cstheme="majorBidi"/>
              </w:rPr>
            </w:pPr>
            <w:r w:rsidRPr="00CA6243">
              <w:rPr>
                <w:rFonts w:asciiTheme="majorBidi" w:hAnsiTheme="majorBidi" w:cstheme="majorBidi"/>
              </w:rPr>
              <w:t>Договори за предоставяне или ограничаване на права;</w:t>
            </w:r>
          </w:p>
          <w:p w14:paraId="161FC9BB" w14:textId="77777777" w:rsidR="00AD5FBC" w:rsidRPr="00CA6243" w:rsidRDefault="00AD5FBC" w:rsidP="008A5A27">
            <w:pPr>
              <w:pStyle w:val="Default"/>
              <w:numPr>
                <w:ilvl w:val="1"/>
                <w:numId w:val="17"/>
              </w:numPr>
              <w:spacing w:before="120" w:after="120"/>
              <w:jc w:val="both"/>
              <w:rPr>
                <w:rFonts w:asciiTheme="majorBidi" w:hAnsiTheme="majorBidi" w:cstheme="majorBidi"/>
              </w:rPr>
            </w:pPr>
            <w:r w:rsidRPr="00CA6243">
              <w:rPr>
                <w:rFonts w:asciiTheme="majorBidi" w:hAnsiTheme="majorBidi" w:cstheme="majorBidi"/>
              </w:rPr>
              <w:t>Договори за встъпване в права и задължения;</w:t>
            </w:r>
          </w:p>
          <w:p w14:paraId="5C8AC706" w14:textId="77777777" w:rsidR="00AD5FBC" w:rsidRPr="00CA6243" w:rsidRDefault="00AD5FBC" w:rsidP="008A5A27">
            <w:pPr>
              <w:pStyle w:val="Default"/>
              <w:numPr>
                <w:ilvl w:val="1"/>
                <w:numId w:val="17"/>
              </w:numPr>
              <w:spacing w:before="120" w:after="120"/>
              <w:jc w:val="both"/>
              <w:rPr>
                <w:rFonts w:asciiTheme="majorBidi" w:hAnsiTheme="majorBidi" w:cstheme="majorBidi"/>
              </w:rPr>
            </w:pPr>
            <w:r w:rsidRPr="00CA6243">
              <w:rPr>
                <w:rFonts w:asciiTheme="majorBidi" w:hAnsiTheme="majorBidi" w:cstheme="majorBidi"/>
              </w:rPr>
              <w:t>Други.</w:t>
            </w:r>
          </w:p>
          <w:p w14:paraId="530224F1" w14:textId="77777777" w:rsidR="00AD5FBC" w:rsidRPr="00CA6243" w:rsidRDefault="00AD5FBC" w:rsidP="00E8463F">
            <w:pPr>
              <w:pStyle w:val="Default"/>
              <w:spacing w:before="120" w:after="120"/>
              <w:jc w:val="both"/>
              <w:rPr>
                <w:rFonts w:asciiTheme="majorBidi" w:hAnsiTheme="majorBidi" w:cstheme="majorBidi"/>
              </w:rPr>
            </w:pPr>
            <w:r w:rsidRPr="00CA6243">
              <w:rPr>
                <w:rFonts w:asciiTheme="majorBidi" w:hAnsiTheme="majorBidi" w:cstheme="majorBidi"/>
              </w:rPr>
              <w:t>Във връзка с проверките по т. 24.7, УО може да изиска и допълнителни документи от кандидатите.</w:t>
            </w:r>
          </w:p>
          <w:p w14:paraId="145023BF" w14:textId="77777777" w:rsidR="00AD5FBC" w:rsidRPr="00CB5DDD" w:rsidRDefault="00AD5FBC" w:rsidP="00E8463F">
            <w:pPr>
              <w:pStyle w:val="Default"/>
              <w:spacing w:before="120" w:after="120"/>
              <w:jc w:val="both"/>
              <w:rPr>
                <w:rFonts w:asciiTheme="majorBidi" w:hAnsiTheme="majorBidi" w:cstheme="majorBidi"/>
                <w:b/>
              </w:rPr>
            </w:pPr>
            <w:r w:rsidRPr="00CB5DDD">
              <w:rPr>
                <w:rFonts w:asciiTheme="majorBidi" w:hAnsiTheme="majorBidi" w:cstheme="majorBidi"/>
                <w:b/>
              </w:rPr>
              <w:t>Управляващият орган ще откаже да сключи договор с кандидат, в случай че</w:t>
            </w:r>
            <w:r w:rsidR="00CA6243">
              <w:rPr>
                <w:rFonts w:asciiTheme="majorBidi" w:hAnsiTheme="majorBidi" w:cstheme="majorBidi"/>
                <w:b/>
              </w:rPr>
              <w:t>:</w:t>
            </w:r>
            <w:r w:rsidRPr="00CB5DDD">
              <w:rPr>
                <w:rFonts w:asciiTheme="majorBidi" w:hAnsiTheme="majorBidi" w:cstheme="majorBidi"/>
                <w:b/>
              </w:rPr>
              <w:t xml:space="preserve"> </w:t>
            </w:r>
          </w:p>
          <w:p w14:paraId="617802F8" w14:textId="77777777" w:rsidR="00CA6243" w:rsidRDefault="00CA6243" w:rsidP="008A5A27">
            <w:pPr>
              <w:pStyle w:val="Default"/>
              <w:numPr>
                <w:ilvl w:val="0"/>
                <w:numId w:val="19"/>
              </w:numPr>
              <w:spacing w:before="120" w:after="120"/>
              <w:jc w:val="both"/>
              <w:rPr>
                <w:rFonts w:asciiTheme="majorBidi" w:hAnsiTheme="majorBidi" w:cstheme="majorBidi"/>
              </w:rPr>
            </w:pPr>
            <w:r>
              <w:rPr>
                <w:rFonts w:asciiTheme="majorBidi" w:hAnsiTheme="majorBidi" w:cstheme="majorBidi"/>
              </w:rPr>
              <w:t>Кандидатът/партньорът има</w:t>
            </w:r>
            <w:r w:rsidRPr="00CB5DDD">
              <w:rPr>
                <w:rFonts w:asciiTheme="majorBidi" w:hAnsiTheme="majorBidi" w:cstheme="majorBidi"/>
              </w:rPr>
              <w:t xml:space="preserve"> </w:t>
            </w:r>
            <w:r w:rsidR="00AD5FBC" w:rsidRPr="00CB5DDD">
              <w:rPr>
                <w:rFonts w:asciiTheme="majorBidi" w:hAnsiTheme="majorBidi" w:cstheme="majorBidi"/>
              </w:rPr>
              <w:t>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 към момента на сключване на договора по настоящата процедура (</w:t>
            </w:r>
            <w:r>
              <w:rPr>
                <w:rFonts w:asciiTheme="majorBidi" w:hAnsiTheme="majorBidi" w:cstheme="majorBidi"/>
              </w:rPr>
              <w:t>з</w:t>
            </w:r>
            <w:r w:rsidRPr="00CB5DDD">
              <w:rPr>
                <w:rFonts w:asciiTheme="majorBidi" w:hAnsiTheme="majorBidi" w:cstheme="majorBidi"/>
              </w:rPr>
              <w:t xml:space="preserve">а </w:t>
            </w:r>
            <w:r w:rsidR="00AD5FBC" w:rsidRPr="00CB5DDD">
              <w:rPr>
                <w:rFonts w:asciiTheme="majorBidi" w:hAnsiTheme="majorBidi" w:cstheme="majorBidi"/>
              </w:rPr>
              <w:t>целта ще бъде извършена служебна проверка от УО);</w:t>
            </w:r>
          </w:p>
          <w:p w14:paraId="5416C0DB" w14:textId="77777777" w:rsidR="00CA6243" w:rsidRDefault="00AD5FBC" w:rsidP="008A5A27">
            <w:pPr>
              <w:pStyle w:val="Default"/>
              <w:numPr>
                <w:ilvl w:val="0"/>
                <w:numId w:val="19"/>
              </w:numPr>
              <w:spacing w:before="120" w:after="120"/>
              <w:jc w:val="both"/>
              <w:rPr>
                <w:rFonts w:asciiTheme="majorBidi" w:hAnsiTheme="majorBidi" w:cstheme="majorBidi"/>
              </w:rPr>
            </w:pPr>
            <w:r w:rsidRPr="00187E52">
              <w:rPr>
                <w:rFonts w:asciiTheme="majorBidi" w:hAnsiTheme="majorBidi" w:cstheme="majorBidi"/>
              </w:rPr>
              <w:t>Се установи надхвърляне на прага на допустимите минимални/държавни помощи;</w:t>
            </w:r>
          </w:p>
          <w:p w14:paraId="07F16675" w14:textId="77777777" w:rsidR="00CA6243" w:rsidRDefault="00AD5FBC" w:rsidP="008A5A27">
            <w:pPr>
              <w:pStyle w:val="Default"/>
              <w:numPr>
                <w:ilvl w:val="0"/>
                <w:numId w:val="19"/>
              </w:numPr>
              <w:spacing w:before="120" w:after="120"/>
              <w:jc w:val="both"/>
              <w:rPr>
                <w:rFonts w:asciiTheme="majorBidi" w:hAnsiTheme="majorBidi" w:cstheme="majorBidi"/>
              </w:rPr>
            </w:pPr>
            <w:r w:rsidRPr="00187E52">
              <w:rPr>
                <w:rFonts w:asciiTheme="majorBidi" w:hAnsiTheme="majorBidi" w:cstheme="majorBidi"/>
              </w:rPr>
              <w:t xml:space="preserve"> Кандидатът</w:t>
            </w:r>
            <w:r w:rsidR="00CA6243">
              <w:rPr>
                <w:rFonts w:asciiTheme="majorBidi" w:hAnsiTheme="majorBidi" w:cstheme="majorBidi"/>
              </w:rPr>
              <w:t>/партньорът</w:t>
            </w:r>
            <w:r w:rsidRPr="00187E52">
              <w:rPr>
                <w:rFonts w:asciiTheme="majorBidi" w:hAnsiTheme="majorBidi" w:cstheme="majorBidi"/>
              </w:rPr>
              <w:t xml:space="preserve"> попада в забранителния режим съгласно Регламент (ЕС) №1407/2013;</w:t>
            </w:r>
          </w:p>
          <w:p w14:paraId="52F44243" w14:textId="77777777" w:rsidR="00CA6243" w:rsidRDefault="00AD5FBC" w:rsidP="008A5A27">
            <w:pPr>
              <w:pStyle w:val="Default"/>
              <w:numPr>
                <w:ilvl w:val="0"/>
                <w:numId w:val="19"/>
              </w:numPr>
              <w:spacing w:before="120" w:after="120"/>
              <w:jc w:val="both"/>
              <w:rPr>
                <w:rFonts w:asciiTheme="majorBidi" w:hAnsiTheme="majorBidi" w:cstheme="majorBidi"/>
              </w:rPr>
            </w:pPr>
            <w:r w:rsidRPr="00D83E65">
              <w:rPr>
                <w:rFonts w:asciiTheme="majorBidi" w:hAnsiTheme="majorBidi" w:cstheme="majorBidi"/>
              </w:rPr>
              <w:t>Се установи, че кандидатът</w:t>
            </w:r>
            <w:r w:rsidR="00CA6243">
              <w:rPr>
                <w:rFonts w:asciiTheme="majorBidi" w:hAnsiTheme="majorBidi" w:cstheme="majorBidi"/>
              </w:rPr>
              <w:t>/партньорът</w:t>
            </w:r>
            <w:r w:rsidRPr="00D83E65">
              <w:rPr>
                <w:rFonts w:asciiTheme="majorBidi" w:hAnsiTheme="majorBidi" w:cstheme="majorBidi"/>
              </w:rPr>
              <w:t xml:space="preserve"> е декларирал неверни обстоятелства в Декларацията на кандидата/партньора или Декларацията за минимални и държавни помощи;</w:t>
            </w:r>
          </w:p>
          <w:p w14:paraId="7F9EE12C" w14:textId="77777777" w:rsidR="00CA6243" w:rsidRDefault="00AD5FBC" w:rsidP="008A5A27">
            <w:pPr>
              <w:pStyle w:val="Default"/>
              <w:numPr>
                <w:ilvl w:val="0"/>
                <w:numId w:val="19"/>
              </w:numPr>
              <w:spacing w:before="120" w:after="120"/>
              <w:jc w:val="both"/>
              <w:rPr>
                <w:rFonts w:asciiTheme="majorBidi" w:hAnsiTheme="majorBidi" w:cstheme="majorBidi"/>
              </w:rPr>
            </w:pPr>
            <w:r w:rsidRPr="00D83E65">
              <w:rPr>
                <w:rFonts w:asciiTheme="majorBidi" w:hAnsiTheme="majorBidi" w:cstheme="majorBidi"/>
              </w:rPr>
              <w:lastRenderedPageBreak/>
              <w:t>Към момента на сключване на административния договор по настоящата процедура, кандидатът не е представил някой от изискваните документи;</w:t>
            </w:r>
          </w:p>
          <w:p w14:paraId="0D315737" w14:textId="77777777" w:rsidR="00AD5FBC" w:rsidRPr="00D83E65" w:rsidRDefault="00CA6243" w:rsidP="008A5A27">
            <w:pPr>
              <w:pStyle w:val="Default"/>
              <w:numPr>
                <w:ilvl w:val="0"/>
                <w:numId w:val="19"/>
              </w:numPr>
              <w:spacing w:before="120" w:after="120"/>
              <w:jc w:val="both"/>
              <w:rPr>
                <w:rFonts w:asciiTheme="majorBidi" w:hAnsiTheme="majorBidi" w:cstheme="majorBidi"/>
              </w:rPr>
            </w:pPr>
            <w:r>
              <w:rPr>
                <w:rFonts w:asciiTheme="majorBidi" w:hAnsiTheme="majorBidi" w:cstheme="majorBidi"/>
              </w:rPr>
              <w:t>Кандидатът/партньорът и</w:t>
            </w:r>
            <w:r w:rsidR="00933669">
              <w:rPr>
                <w:rFonts w:asciiTheme="majorBidi" w:hAnsiTheme="majorBidi" w:cstheme="majorBidi"/>
              </w:rPr>
              <w:t>ма</w:t>
            </w:r>
            <w:r w:rsidRPr="00D83E65">
              <w:rPr>
                <w:rFonts w:asciiTheme="majorBidi" w:hAnsiTheme="majorBidi" w:cstheme="majorBidi"/>
              </w:rPr>
              <w:t xml:space="preserve"> </w:t>
            </w:r>
            <w:r w:rsidR="00AD5FBC" w:rsidRPr="00D83E65">
              <w:rPr>
                <w:rFonts w:asciiTheme="majorBidi" w:hAnsiTheme="majorBidi" w:cstheme="majorBidi"/>
              </w:rPr>
              <w:t>задължения/просрочени задължения за данъци и задължителни осигурителни вноски.</w:t>
            </w:r>
          </w:p>
        </w:tc>
      </w:tr>
    </w:tbl>
    <w:p w14:paraId="3DB7CA5A" w14:textId="77777777" w:rsidR="006177F7" w:rsidRDefault="006177F7" w:rsidP="00AD5FBC">
      <w:pPr>
        <w:pStyle w:val="Heading2"/>
        <w:rPr>
          <w:rFonts w:asciiTheme="majorBidi" w:hAnsiTheme="majorBidi" w:cstheme="majorBidi"/>
        </w:rPr>
      </w:pPr>
      <w:bookmarkStart w:id="105" w:name="_Toc11278662"/>
    </w:p>
    <w:p w14:paraId="4EDAAECB" w14:textId="77777777"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24.8. Уведомяване относно решението на Управляващия орган</w:t>
      </w:r>
      <w:bookmarkEnd w:id="105"/>
    </w:p>
    <w:tbl>
      <w:tblPr>
        <w:tblStyle w:val="TableGrid"/>
        <w:tblW w:w="0" w:type="auto"/>
        <w:tblLook w:val="04A0" w:firstRow="1" w:lastRow="0" w:firstColumn="1" w:lastColumn="0" w:noHBand="0" w:noVBand="1"/>
      </w:tblPr>
      <w:tblGrid>
        <w:gridCol w:w="9205"/>
      </w:tblGrid>
      <w:tr w:rsidR="00AD5FBC" w:rsidRPr="00CB5DDD" w14:paraId="71412397" w14:textId="77777777" w:rsidTr="00E8463F">
        <w:tc>
          <w:tcPr>
            <w:tcW w:w="9496" w:type="dxa"/>
          </w:tcPr>
          <w:p w14:paraId="36708241" w14:textId="77777777" w:rsidR="00AD5FBC" w:rsidRPr="00CB5DDD" w:rsidRDefault="00AD5FBC" w:rsidP="00E8463F">
            <w:pPr>
              <w:spacing w:before="120" w:after="120"/>
              <w:jc w:val="both"/>
              <w:rPr>
                <w:rFonts w:asciiTheme="majorBidi" w:hAnsiTheme="majorBidi" w:cstheme="majorBidi"/>
                <w:snapToGrid w:val="0"/>
                <w:sz w:val="24"/>
                <w:szCs w:val="24"/>
              </w:rPr>
            </w:pPr>
            <w:r w:rsidRPr="00CB5DDD">
              <w:rPr>
                <w:rFonts w:asciiTheme="majorBidi" w:hAnsiTheme="majorBidi" w:cstheme="majorBidi"/>
                <w:snapToGrid w:val="0"/>
                <w:sz w:val="24"/>
                <w:szCs w:val="24"/>
              </w:rPr>
              <w:t>Кандидатите ще бъдат уведомени писмено относно решението на ръководителя на УО във връзка с тяхното проектно предложение.</w:t>
            </w:r>
            <w:r>
              <w:rPr>
                <w:snapToGrid w:val="0"/>
                <w:sz w:val="24"/>
                <w:szCs w:val="24"/>
              </w:rPr>
              <w:t xml:space="preserve"> Уведомлението се изпраща по електронен път на електронната поща, посочена за кореспонденция в проектното предложение.</w:t>
            </w:r>
          </w:p>
          <w:p w14:paraId="1541CFA8" w14:textId="77777777" w:rsidR="00AD5FBC" w:rsidRPr="00CB5DDD" w:rsidRDefault="00AD5FBC" w:rsidP="00E8463F">
            <w:pPr>
              <w:tabs>
                <w:tab w:val="num" w:pos="7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След одобряване на оценителния доклад, УО поканва </w:t>
            </w:r>
            <w:r w:rsidRPr="00CB5DDD">
              <w:rPr>
                <w:rFonts w:asciiTheme="majorBidi" w:hAnsiTheme="majorBidi" w:cstheme="majorBidi"/>
                <w:b/>
                <w:sz w:val="24"/>
                <w:szCs w:val="24"/>
              </w:rPr>
              <w:t>одобрените кандидати</w:t>
            </w:r>
            <w:r w:rsidRPr="00CB5DDD">
              <w:rPr>
                <w:rFonts w:asciiTheme="majorBidi" w:hAnsiTheme="majorBidi" w:cstheme="majorBidi"/>
                <w:sz w:val="24"/>
                <w:szCs w:val="24"/>
              </w:rPr>
              <w:t xml:space="preserve"> да представят доказателства, че отговарят на изискванията за бенефициент и ги информира какви допълнителни документи трябва да представят. Срокът за представяне на документите е </w:t>
            </w:r>
            <w:r w:rsidRPr="00CB5DDD">
              <w:rPr>
                <w:rFonts w:asciiTheme="majorBidi" w:hAnsiTheme="majorBidi" w:cstheme="majorBidi"/>
                <w:b/>
                <w:sz w:val="24"/>
                <w:szCs w:val="24"/>
              </w:rPr>
              <w:t>30 дни</w:t>
            </w:r>
            <w:r w:rsidRPr="00CB5DDD">
              <w:rPr>
                <w:rFonts w:asciiTheme="majorBidi" w:hAnsiTheme="majorBidi" w:cstheme="majorBidi"/>
                <w:sz w:val="24"/>
                <w:szCs w:val="24"/>
              </w:rPr>
              <w:t>.</w:t>
            </w:r>
          </w:p>
          <w:p w14:paraId="18C823EB" w14:textId="77777777" w:rsidR="00AD5FBC" w:rsidRPr="00CB5DDD" w:rsidRDefault="00AD5FBC" w:rsidP="00E8463F">
            <w:pPr>
              <w:tabs>
                <w:tab w:val="num" w:pos="7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В двуседмичен срок от одобряването на оценителния доклад, съответно от представянето на доказателствата по чл. 36, ал. 2 от ЗУСЕСИФ, РУО взима решение за предоставяне на безвъзмездна финансова помощ по всяко проектно предложение, включено в списъка на одобрените кандидати, чрез сключване на административен договор.</w:t>
            </w:r>
          </w:p>
          <w:p w14:paraId="5116B793" w14:textId="77777777" w:rsidR="00AD5FBC" w:rsidRPr="00CB5DDD" w:rsidRDefault="00AD5FBC" w:rsidP="00E8463F">
            <w:pPr>
              <w:spacing w:before="120" w:after="120"/>
              <w:jc w:val="both"/>
              <w:rPr>
                <w:rFonts w:asciiTheme="majorBidi" w:hAnsiTheme="majorBidi" w:cstheme="majorBidi"/>
                <w:snapToGrid w:val="0"/>
                <w:sz w:val="24"/>
                <w:szCs w:val="24"/>
              </w:rPr>
            </w:pPr>
            <w:r w:rsidRPr="00CB5DDD">
              <w:rPr>
                <w:rFonts w:asciiTheme="majorBidi" w:hAnsiTheme="majorBidi" w:cstheme="majorBidi"/>
                <w:snapToGrid w:val="0"/>
                <w:sz w:val="24"/>
                <w:szCs w:val="24"/>
              </w:rPr>
              <w:t>Административни договори за предоставяне на безвъзмездна финансова помощ се сключват с всички кандидати, които представят изискваните документи в рамките на указания срок, но не по-дълъг от регламентирания в ЗУСЕСИФ. С кандидатите, които не представят документи или не съответстват на изискванията, не се сключват административни договори и се издава мотивирано решение за отказ за предоставяне на безвъзмездна финансова помощ. На тяхно място ще бъдат поканени за договаряне съответният брой кандидати от резервния списък (ако е приложимо), по поредността на класирането им до изчерпване на общия наличен бюджет по процедурата.</w:t>
            </w:r>
          </w:p>
          <w:p w14:paraId="6F8D6DFF" w14:textId="77777777" w:rsidR="00AD5FBC" w:rsidRPr="00CB5DDD" w:rsidRDefault="00AD5FBC" w:rsidP="00E8463F">
            <w:pPr>
              <w:spacing w:before="120" w:after="120"/>
              <w:jc w:val="both"/>
              <w:rPr>
                <w:rFonts w:asciiTheme="majorBidi" w:hAnsiTheme="majorBidi" w:cstheme="majorBidi"/>
                <w:snapToGrid w:val="0"/>
                <w:sz w:val="24"/>
                <w:szCs w:val="24"/>
              </w:rPr>
            </w:pPr>
            <w:r w:rsidRPr="00CB5DDD">
              <w:rPr>
                <w:rFonts w:asciiTheme="majorBidi" w:hAnsiTheme="majorBidi" w:cstheme="majorBidi"/>
                <w:snapToGrid w:val="0"/>
                <w:sz w:val="24"/>
                <w:szCs w:val="24"/>
              </w:rPr>
              <w:t>Ако кандидат по одобрен за финансиране проект откаже сключване на административен договор за безвъзмездна финансова помощ, се пристъпва към сключване на договор с кандидатите от резервния списък (ако е приложимо) по поредността на класирането им, до изчерпване на наличния бюджет по процедурата.</w:t>
            </w:r>
          </w:p>
          <w:p w14:paraId="1FC1C98C" w14:textId="77777777" w:rsidR="00AD5FBC" w:rsidRPr="00CB5DDD" w:rsidRDefault="00AD5FBC" w:rsidP="00E8463F">
            <w:pPr>
              <w:spacing w:before="120" w:after="120"/>
              <w:jc w:val="both"/>
              <w:rPr>
                <w:rFonts w:asciiTheme="majorBidi" w:hAnsiTheme="majorBidi" w:cstheme="majorBidi"/>
                <w:snapToGrid w:val="0"/>
                <w:sz w:val="24"/>
                <w:szCs w:val="24"/>
              </w:rPr>
            </w:pPr>
            <w:r w:rsidRPr="00D244BE">
              <w:rPr>
                <w:rFonts w:asciiTheme="majorBidi" w:hAnsiTheme="majorBidi" w:cstheme="majorBidi"/>
                <w:snapToGrid w:val="0"/>
                <w:sz w:val="24"/>
                <w:szCs w:val="24"/>
              </w:rPr>
              <w:t>МИГ „Струма – Симитли, Кресна и Струмяни“</w:t>
            </w:r>
            <w:r w:rsidRPr="00633C97">
              <w:rPr>
                <w:rFonts w:asciiTheme="majorBidi" w:hAnsiTheme="majorBidi" w:cstheme="majorBidi"/>
                <w:snapToGrid w:val="0"/>
                <w:sz w:val="24"/>
                <w:szCs w:val="24"/>
              </w:rPr>
              <w:t xml:space="preserve"> одобрила проекта, подписва договора като трета страна.</w:t>
            </w:r>
          </w:p>
          <w:p w14:paraId="685DC7B7"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napToGrid w:val="0"/>
                <w:sz w:val="24"/>
                <w:szCs w:val="24"/>
              </w:rPr>
              <w:t>Решение за отказ за предоставяне на безвъзмездна финансова помощ се издава в срок до 10 дни от одобряването на оценителния доклад, съответно от представянето на доказателствата по чл. 36, ал. 2 от ЗУСЕСИФ.</w:t>
            </w:r>
          </w:p>
          <w:p w14:paraId="70C398BC" w14:textId="77777777" w:rsidR="00AD5FBC" w:rsidRPr="00CB5DDD" w:rsidRDefault="00AD5FBC" w:rsidP="00E8463F">
            <w:pPr>
              <w:tabs>
                <w:tab w:val="num" w:pos="7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УО уведомява писмено </w:t>
            </w:r>
            <w:r w:rsidRPr="00CB5DDD">
              <w:rPr>
                <w:rFonts w:asciiTheme="majorBidi" w:hAnsiTheme="majorBidi" w:cstheme="majorBidi"/>
                <w:b/>
                <w:sz w:val="24"/>
                <w:szCs w:val="24"/>
              </w:rPr>
              <w:t>кандидатите, чиито проектни предложения са отхвърлени или са в резервния списък</w:t>
            </w:r>
            <w:r w:rsidRPr="00CB5DDD">
              <w:rPr>
                <w:rFonts w:asciiTheme="majorBidi" w:hAnsiTheme="majorBidi" w:cstheme="majorBidi"/>
                <w:sz w:val="24"/>
                <w:szCs w:val="24"/>
              </w:rPr>
              <w:t xml:space="preserve"> в срок до 3 работни дни от издаване на решението, като посочва основанията за класирането им. В срок до 10 работни дни от получаване на </w:t>
            </w:r>
            <w:r w:rsidRPr="00CB5DDD">
              <w:rPr>
                <w:rFonts w:asciiTheme="majorBidi" w:hAnsiTheme="majorBidi" w:cstheme="majorBidi"/>
                <w:sz w:val="24"/>
                <w:szCs w:val="24"/>
              </w:rPr>
              <w:lastRenderedPageBreak/>
              <w:t>уведомлението, кандидатите могат да поискат допълнителни разяснения относно основанията за класирането на проектните им предложения.</w:t>
            </w:r>
          </w:p>
          <w:p w14:paraId="1AC75BA9" w14:textId="77777777" w:rsidR="00AD5FBC" w:rsidRPr="00CB5DDD" w:rsidRDefault="00AD5FBC" w:rsidP="00E8463F">
            <w:pPr>
              <w:tabs>
                <w:tab w:val="num" w:pos="720"/>
              </w:tabs>
              <w:spacing w:before="240" w:after="240"/>
              <w:jc w:val="both"/>
              <w:rPr>
                <w:rFonts w:asciiTheme="majorBidi" w:hAnsiTheme="majorBidi" w:cstheme="majorBidi"/>
                <w:b/>
                <w:sz w:val="24"/>
                <w:szCs w:val="24"/>
              </w:rPr>
            </w:pPr>
            <w:r w:rsidRPr="00CB5DDD">
              <w:rPr>
                <w:rFonts w:asciiTheme="majorBidi" w:hAnsiTheme="majorBidi" w:cstheme="majorBidi"/>
                <w:b/>
                <w:sz w:val="24"/>
                <w:szCs w:val="24"/>
              </w:rPr>
              <w:t>Уведомяването на неуспелите и одобрените кандидати се извършва чрез официална кореспонденция по електронен път или на хартия. 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w:t>
            </w:r>
          </w:p>
          <w:p w14:paraId="6D142381" w14:textId="77777777" w:rsidR="00AD5FBC" w:rsidRPr="00CB5DDD" w:rsidRDefault="00AD5FBC" w:rsidP="00E8463F">
            <w:pPr>
              <w:tabs>
                <w:tab w:val="num" w:pos="720"/>
              </w:tabs>
              <w:spacing w:before="240" w:after="240"/>
              <w:jc w:val="both"/>
              <w:rPr>
                <w:rFonts w:asciiTheme="majorBidi" w:hAnsiTheme="majorBidi" w:cstheme="majorBidi"/>
                <w:sz w:val="24"/>
                <w:szCs w:val="24"/>
              </w:rPr>
            </w:pPr>
            <w:r w:rsidRPr="00CB5DDD">
              <w:rPr>
                <w:rFonts w:asciiTheme="majorBidi" w:hAnsiTheme="majorBidi" w:cstheme="majorBidi"/>
                <w:sz w:val="24"/>
                <w:szCs w:val="24"/>
              </w:rPr>
              <w:t xml:space="preserve">Председателят на МИГ </w:t>
            </w:r>
            <w:r w:rsidRPr="00CB5DDD">
              <w:rPr>
                <w:rFonts w:asciiTheme="majorBidi" w:hAnsiTheme="majorBidi" w:cstheme="majorBidi"/>
                <w:b/>
                <w:sz w:val="24"/>
                <w:szCs w:val="24"/>
              </w:rPr>
              <w:t xml:space="preserve">прекратява със заповед </w:t>
            </w:r>
            <w:r w:rsidR="0085445E" w:rsidRPr="00CB5DDD">
              <w:rPr>
                <w:rFonts w:asciiTheme="majorBidi" w:hAnsiTheme="majorBidi" w:cstheme="majorBidi"/>
                <w:b/>
                <w:sz w:val="24"/>
                <w:szCs w:val="24"/>
              </w:rPr>
              <w:t>процедур</w:t>
            </w:r>
            <w:r w:rsidR="0085445E">
              <w:rPr>
                <w:rFonts w:asciiTheme="majorBidi" w:hAnsiTheme="majorBidi" w:cstheme="majorBidi"/>
                <w:b/>
                <w:sz w:val="24"/>
                <w:szCs w:val="24"/>
              </w:rPr>
              <w:t>ата</w:t>
            </w:r>
            <w:r w:rsidR="0085445E" w:rsidRPr="00CB5DDD">
              <w:rPr>
                <w:rFonts w:asciiTheme="majorBidi" w:hAnsiTheme="majorBidi" w:cstheme="majorBidi"/>
                <w:b/>
                <w:sz w:val="24"/>
                <w:szCs w:val="24"/>
              </w:rPr>
              <w:t xml:space="preserve"> </w:t>
            </w:r>
            <w:r w:rsidRPr="00CB5DDD">
              <w:rPr>
                <w:rFonts w:asciiTheme="majorBidi" w:hAnsiTheme="majorBidi" w:cstheme="majorBidi"/>
                <w:sz w:val="24"/>
                <w:szCs w:val="24"/>
              </w:rPr>
              <w:t xml:space="preserve">на подбор на проекти, </w:t>
            </w:r>
            <w:r w:rsidR="0085445E">
              <w:rPr>
                <w:rFonts w:asciiTheme="majorBidi" w:hAnsiTheme="majorBidi" w:cstheme="majorBidi"/>
                <w:sz w:val="24"/>
                <w:szCs w:val="24"/>
              </w:rPr>
              <w:t>когато</w:t>
            </w:r>
            <w:r w:rsidRPr="00CB5DDD">
              <w:rPr>
                <w:rFonts w:asciiTheme="majorBidi" w:hAnsiTheme="majorBidi" w:cstheme="majorBidi"/>
                <w:sz w:val="24"/>
                <w:szCs w:val="24"/>
              </w:rPr>
              <w:t xml:space="preserve"> не са постъпили в срок проектни предложения или всички проектни предложения са оттеглени; спряно е финансирането по съответната програма или на част от нея от страна на Европейската комисия; в случаите, в които РУО не одобрява доклада, когато в процедурата са допуснати съществени нарушения. В случай на прекратяване на процедурата, кандидатите се уведомяват по електронен път или на хартиен носител от председателя на МИГ и нямат право на обезщетения.</w:t>
            </w:r>
          </w:p>
          <w:p w14:paraId="38A30626" w14:textId="77777777" w:rsidR="00AD5FBC" w:rsidRPr="00CB5DDD" w:rsidRDefault="00AD5FBC" w:rsidP="00E8463F">
            <w:pPr>
              <w:tabs>
                <w:tab w:val="num" w:pos="720"/>
              </w:tabs>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В процеса на реализиране на стратегията за ВОМР, </w:t>
            </w:r>
            <w:r w:rsidRPr="00633C97">
              <w:rPr>
                <w:rFonts w:asciiTheme="majorBidi" w:hAnsiTheme="majorBidi" w:cstheme="majorBidi"/>
                <w:sz w:val="24"/>
                <w:szCs w:val="24"/>
              </w:rPr>
              <w:t>МИГ „Струма“ провежда</w:t>
            </w:r>
            <w:r w:rsidRPr="00CB5DDD">
              <w:rPr>
                <w:rFonts w:asciiTheme="majorBidi" w:hAnsiTheme="majorBidi" w:cstheme="majorBidi"/>
                <w:sz w:val="24"/>
                <w:szCs w:val="24"/>
              </w:rPr>
              <w:t xml:space="preserve"> разяснителни кампании за потенциалните бенефициенти чрез:</w:t>
            </w:r>
          </w:p>
          <w:p w14:paraId="612FA410" w14:textId="77777777" w:rsidR="00AD5FBC" w:rsidRPr="00F5583E" w:rsidRDefault="00AD5FBC" w:rsidP="008A5A27">
            <w:pPr>
              <w:pStyle w:val="ListParagraph"/>
              <w:numPr>
                <w:ilvl w:val="0"/>
                <w:numId w:val="13"/>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Информиране чрез медии/интернет страницата на МИГ относно процедурите и критериите за предоставяне на БФП;</w:t>
            </w:r>
          </w:p>
          <w:p w14:paraId="7BB5E5DB" w14:textId="77777777" w:rsidR="00AD5FBC" w:rsidRPr="00F5583E" w:rsidRDefault="00AD5FBC" w:rsidP="008A5A27">
            <w:pPr>
              <w:pStyle w:val="ListParagraph"/>
              <w:numPr>
                <w:ilvl w:val="0"/>
                <w:numId w:val="13"/>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Организиране на обучения и/или информационни срещи;</w:t>
            </w:r>
          </w:p>
          <w:p w14:paraId="0C3FFFEB" w14:textId="77777777" w:rsidR="00AD5FBC" w:rsidRPr="00F5583E" w:rsidRDefault="00AD5FBC" w:rsidP="008A5A27">
            <w:pPr>
              <w:pStyle w:val="ListParagraph"/>
              <w:numPr>
                <w:ilvl w:val="0"/>
                <w:numId w:val="13"/>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Отговори на запитвания от страна на потенциални кандидати по мерки от стратегията за ВОМР;</w:t>
            </w:r>
          </w:p>
          <w:p w14:paraId="0E498981" w14:textId="77777777" w:rsidR="00AD5FBC" w:rsidRPr="00F5583E" w:rsidRDefault="00AD5FBC" w:rsidP="008A5A27">
            <w:pPr>
              <w:pStyle w:val="ListParagraph"/>
              <w:numPr>
                <w:ilvl w:val="0"/>
                <w:numId w:val="13"/>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Печатни материали: указания, брошури, диплянки и др.</w:t>
            </w:r>
          </w:p>
          <w:p w14:paraId="362CD701" w14:textId="77777777" w:rsidR="00AD5FBC" w:rsidRPr="00CB5DDD" w:rsidRDefault="00AD5FBC" w:rsidP="00E8463F">
            <w:pPr>
              <w:tabs>
                <w:tab w:val="num" w:pos="720"/>
              </w:tabs>
              <w:spacing w:before="240" w:after="240"/>
              <w:jc w:val="both"/>
              <w:rPr>
                <w:rFonts w:asciiTheme="majorBidi" w:hAnsiTheme="majorBidi" w:cstheme="majorBidi"/>
                <w:sz w:val="24"/>
                <w:szCs w:val="24"/>
              </w:rPr>
            </w:pPr>
            <w:r w:rsidRPr="00F5583E">
              <w:rPr>
                <w:rFonts w:asciiTheme="majorBidi" w:hAnsiTheme="majorBidi" w:cstheme="majorBidi"/>
                <w:sz w:val="24"/>
                <w:szCs w:val="24"/>
              </w:rPr>
              <w:t>Всички графици, обяви и покани както и информация за прием по мерки от стратегията за ВОМР и предстоящи информационни и обучителни мероприятия се публикуват</w:t>
            </w:r>
            <w:r w:rsidRPr="00CB5DDD">
              <w:rPr>
                <w:rFonts w:asciiTheme="majorBidi" w:hAnsiTheme="majorBidi" w:cstheme="majorBidi"/>
                <w:color w:val="FF0000"/>
                <w:sz w:val="24"/>
                <w:szCs w:val="24"/>
              </w:rPr>
              <w:t xml:space="preserve"> </w:t>
            </w:r>
            <w:r w:rsidRPr="00F5583E">
              <w:rPr>
                <w:rFonts w:asciiTheme="majorBidi" w:hAnsiTheme="majorBidi" w:cstheme="majorBidi"/>
                <w:sz w:val="24"/>
                <w:szCs w:val="24"/>
              </w:rPr>
              <w:t>на сайта на МИГ „Струма”.</w:t>
            </w:r>
          </w:p>
        </w:tc>
      </w:tr>
    </w:tbl>
    <w:p w14:paraId="6AFF5D13" w14:textId="77777777" w:rsidR="00294189" w:rsidRDefault="00294189" w:rsidP="00AD5FBC">
      <w:pPr>
        <w:pStyle w:val="Heading2"/>
        <w:rPr>
          <w:rFonts w:asciiTheme="majorBidi" w:hAnsiTheme="majorBidi" w:cstheme="majorBidi"/>
        </w:rPr>
      </w:pPr>
      <w:bookmarkStart w:id="106" w:name="_Toc11278663"/>
    </w:p>
    <w:p w14:paraId="61A2A09B" w14:textId="77777777"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24.9. Условия за изпълнение на проекта, след решението на Управляващия орган за предоставяне на безвъзмездна финансова помощ</w:t>
      </w:r>
      <w:bookmarkEnd w:id="106"/>
    </w:p>
    <w:tbl>
      <w:tblPr>
        <w:tblStyle w:val="TableGrid"/>
        <w:tblW w:w="0" w:type="auto"/>
        <w:tblLook w:val="04A0" w:firstRow="1" w:lastRow="0" w:firstColumn="1" w:lastColumn="0" w:noHBand="0" w:noVBand="1"/>
      </w:tblPr>
      <w:tblGrid>
        <w:gridCol w:w="9205"/>
      </w:tblGrid>
      <w:tr w:rsidR="00AD5FBC" w:rsidRPr="00CB5DDD" w14:paraId="52759981" w14:textId="77777777" w:rsidTr="00E8463F">
        <w:tc>
          <w:tcPr>
            <w:tcW w:w="9496" w:type="dxa"/>
          </w:tcPr>
          <w:p w14:paraId="36F83A25"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След решението за предоставяне на безвъзмездна финансова помощ, на Бенефициента ще бъде предложен договор, който се основава на използвания от УО стандартен образец (вж. Приложение: Административен договор). </w:t>
            </w:r>
          </w:p>
          <w:p w14:paraId="6BDB5D21"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bCs/>
                <w:sz w:val="24"/>
                <w:szCs w:val="24"/>
              </w:rPr>
              <w:t xml:space="preserve">Правата и задълженията, които възникват за Бенефициента са описани в Приложение: </w:t>
            </w:r>
            <w:r w:rsidRPr="00CB5DDD">
              <w:rPr>
                <w:rFonts w:asciiTheme="majorBidi" w:hAnsiTheme="majorBidi" w:cstheme="majorBidi"/>
                <w:sz w:val="24"/>
                <w:szCs w:val="24"/>
              </w:rPr>
              <w:t>Административен договор</w:t>
            </w:r>
            <w:r w:rsidRPr="00CB5DDD">
              <w:rPr>
                <w:rFonts w:asciiTheme="majorBidi" w:hAnsiTheme="majorBidi" w:cstheme="majorBidi"/>
                <w:bCs/>
                <w:sz w:val="24"/>
                <w:szCs w:val="24"/>
              </w:rPr>
              <w:t>.</w:t>
            </w:r>
          </w:p>
          <w:p w14:paraId="5990A3F6"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По време на изпълнение на дейностите по проекта, бенефициентът е длъжен да спазва „Ръководство за бенефициенти по изпълнение на договори  по ОП РЧР”, което е публикувано на интернет страницата на Управляващия орган и страницата на МИГ.</w:t>
            </w:r>
          </w:p>
          <w:p w14:paraId="1CEF00A4"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lastRenderedPageBreak/>
              <w:t xml:space="preserve">При извършване на окончателно плащане по договора за предоставяне на безвъзмездна финансова помощ или прекратяване на договора, УО актуализира информацията в ИС РМП, на база реално извършените плащания. </w:t>
            </w:r>
          </w:p>
          <w:p w14:paraId="17F8591D"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 xml:space="preserve">Преди всяко искане за плащане УО извършва съпоставка на данните в ИС РМП и актуалната декларация за минимални и държавни помощи, предоставена от бенефициента по отношение на минимални помощи, получени от други източници (администратори). </w:t>
            </w:r>
          </w:p>
          <w:p w14:paraId="2D7F7697"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 xml:space="preserve">При констатиране на неправомерно </w:t>
            </w:r>
            <w:r>
              <w:rPr>
                <w:bCs/>
                <w:sz w:val="24"/>
                <w:szCs w:val="24"/>
              </w:rPr>
              <w:t>получена минимална</w:t>
            </w:r>
            <w:r w:rsidRPr="007713C1">
              <w:rPr>
                <w:bCs/>
                <w:sz w:val="24"/>
                <w:szCs w:val="24"/>
              </w:rPr>
              <w:t xml:space="preserve"> </w:t>
            </w:r>
            <w:r w:rsidRPr="00CB5DDD">
              <w:rPr>
                <w:rFonts w:asciiTheme="majorBidi" w:hAnsiTheme="majorBidi" w:cstheme="majorBidi"/>
                <w:bCs/>
                <w:sz w:val="24"/>
                <w:szCs w:val="24"/>
              </w:rPr>
              <w:t xml:space="preserve">или надвишаване на установените в чл. 3 от Регламент (ЕС) № 1407/2013 прагове, бенефициентът следва да възстанови пълния размер на предоставените средства по договора, ведно със законната лихва от момента на надвишаването до окончателното им изплащане. </w:t>
            </w:r>
          </w:p>
          <w:p w14:paraId="0DF55C85"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Указания на Министерство на финансите, чл. 37 от ЗДП и Наредба № Н-3 /</w:t>
            </w:r>
            <w:r>
              <w:rPr>
                <w:rFonts w:asciiTheme="majorBidi" w:hAnsiTheme="majorBidi" w:cstheme="majorBidi"/>
                <w:bCs/>
                <w:sz w:val="24"/>
                <w:szCs w:val="24"/>
              </w:rPr>
              <w:t>22</w:t>
            </w:r>
            <w:r w:rsidRPr="00CB5DDD">
              <w:rPr>
                <w:rFonts w:asciiTheme="majorBidi" w:hAnsiTheme="majorBidi" w:cstheme="majorBidi"/>
                <w:bCs/>
                <w:sz w:val="24"/>
                <w:szCs w:val="24"/>
              </w:rPr>
              <w:t>.0</w:t>
            </w:r>
            <w:r>
              <w:rPr>
                <w:rFonts w:asciiTheme="majorBidi" w:hAnsiTheme="majorBidi" w:cstheme="majorBidi"/>
                <w:bCs/>
                <w:sz w:val="24"/>
                <w:szCs w:val="24"/>
              </w:rPr>
              <w:t>5</w:t>
            </w:r>
            <w:r w:rsidRPr="00CB5DDD">
              <w:rPr>
                <w:rFonts w:asciiTheme="majorBidi" w:hAnsiTheme="majorBidi" w:cstheme="majorBidi"/>
                <w:bCs/>
                <w:sz w:val="24"/>
                <w:szCs w:val="24"/>
              </w:rPr>
              <w:t>.201</w:t>
            </w:r>
            <w:r>
              <w:rPr>
                <w:rFonts w:asciiTheme="majorBidi" w:hAnsiTheme="majorBidi" w:cstheme="majorBidi"/>
                <w:bCs/>
                <w:sz w:val="24"/>
                <w:szCs w:val="24"/>
              </w:rPr>
              <w:t>8</w:t>
            </w:r>
            <w:r w:rsidRPr="00CB5DDD">
              <w:rPr>
                <w:rFonts w:asciiTheme="majorBidi" w:hAnsiTheme="majorBidi" w:cstheme="majorBidi"/>
                <w:bCs/>
                <w:sz w:val="24"/>
                <w:szCs w:val="24"/>
              </w:rPr>
              <w:t xml:space="preserve">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18EB0FBE"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МИГ „Струма – Симитли, Кресна и Струмяни” подпомага бенефициентите на безвъзмездна финансова помощ в изпълнението и отчитането на проектите. МИГ осъществява мониторинг, контрол и може да осъществява проверки на място за изпълнението на договора. Правата и задълженията на МИГ са уредени в договора за безвъзмездна финансова помощ.</w:t>
            </w:r>
          </w:p>
          <w:p w14:paraId="0CC7B30F" w14:textId="77777777" w:rsidR="00AD5FBC" w:rsidRPr="00633C97" w:rsidRDefault="00AD5FBC" w:rsidP="00E8463F">
            <w:pPr>
              <w:pStyle w:val="Default"/>
              <w:spacing w:after="120" w:line="276" w:lineRule="auto"/>
              <w:jc w:val="both"/>
              <w:rPr>
                <w:rFonts w:asciiTheme="majorBidi" w:hAnsiTheme="majorBidi" w:cstheme="majorBidi"/>
              </w:rPr>
            </w:pPr>
            <w:r w:rsidRPr="00633C97">
              <w:rPr>
                <w:rFonts w:asciiTheme="majorBidi" w:hAnsiTheme="majorBidi" w:cstheme="majorBidi"/>
              </w:rPr>
              <w:t xml:space="preserve">Във връзка с изпълнението на задачите по мониторинг, МИГ изискват от бенефициентите информация и провеждат дейности по оценка, като представят: </w:t>
            </w:r>
          </w:p>
          <w:p w14:paraId="642D016A" w14:textId="77777777" w:rsidR="00AD5FBC" w:rsidRPr="00633C97" w:rsidRDefault="00AD5FBC" w:rsidP="00E8463F">
            <w:pPr>
              <w:pStyle w:val="Default"/>
              <w:spacing w:after="120" w:line="276" w:lineRule="auto"/>
              <w:jc w:val="both"/>
              <w:rPr>
                <w:rFonts w:asciiTheme="majorBidi" w:hAnsiTheme="majorBidi" w:cstheme="majorBidi"/>
              </w:rPr>
            </w:pPr>
            <w:r w:rsidRPr="00633C97">
              <w:rPr>
                <w:rFonts w:asciiTheme="majorBidi" w:hAnsiTheme="majorBidi" w:cstheme="majorBidi"/>
              </w:rPr>
              <w:t xml:space="preserve">а) годишен доклад за отчитане изпълнението на стратегията за ВОМР на УО на ПРСР 2014 - 2020 г. и на УО на останалите програми - страна по споразумението по чл. 35 от ПМС 161/2016 г. - в срок до 15 февруари на следващата календарна година; </w:t>
            </w:r>
          </w:p>
          <w:p w14:paraId="2D9C3DD7" w14:textId="77777777" w:rsidR="00AD5FBC" w:rsidRPr="00633C97" w:rsidRDefault="00AD5FBC" w:rsidP="00E8463F">
            <w:pPr>
              <w:pStyle w:val="Default"/>
              <w:spacing w:after="120" w:line="276" w:lineRule="auto"/>
              <w:jc w:val="both"/>
              <w:rPr>
                <w:rFonts w:asciiTheme="majorBidi" w:hAnsiTheme="majorBidi" w:cstheme="majorBidi"/>
              </w:rPr>
            </w:pPr>
            <w:r w:rsidRPr="00633C97">
              <w:rPr>
                <w:rFonts w:asciiTheme="majorBidi" w:hAnsiTheme="majorBidi" w:cstheme="majorBidi"/>
              </w:rPr>
              <w:t xml:space="preserve">б) окончателен доклад за изпълнение на стратегията - в срок до 2 месеца от последното плащане от УО на съответната програма към бенефициент по проект към стратегията за ВОМР. </w:t>
            </w:r>
          </w:p>
          <w:p w14:paraId="5DFD1E05" w14:textId="77777777" w:rsidR="00AD5FBC" w:rsidRPr="00F51487" w:rsidRDefault="00AD5FBC" w:rsidP="00E8463F">
            <w:pPr>
              <w:spacing w:before="120" w:after="120"/>
              <w:jc w:val="both"/>
              <w:rPr>
                <w:rFonts w:asciiTheme="majorBidi" w:hAnsiTheme="majorBidi" w:cstheme="majorBidi"/>
                <w:bCs/>
                <w:sz w:val="24"/>
                <w:szCs w:val="24"/>
              </w:rPr>
            </w:pPr>
            <w:r w:rsidRPr="00633C97">
              <w:rPr>
                <w:rFonts w:asciiTheme="majorBidi" w:hAnsiTheme="majorBidi" w:cstheme="majorBidi"/>
                <w:sz w:val="24"/>
                <w:szCs w:val="24"/>
              </w:rPr>
              <w:t>При установяване на затруднения за изпълнение на проектите и целите на стратегията МИГ докладва на УО на съответната програма и предлага мерки за преодоляването им.</w:t>
            </w:r>
          </w:p>
        </w:tc>
      </w:tr>
    </w:tbl>
    <w:p w14:paraId="048ED517" w14:textId="77777777" w:rsidR="00294189" w:rsidRDefault="00294189" w:rsidP="00AD5FBC">
      <w:pPr>
        <w:pStyle w:val="Heading1"/>
      </w:pPr>
      <w:bookmarkStart w:id="107" w:name="_Toc11278664"/>
    </w:p>
    <w:p w14:paraId="7691840E" w14:textId="51AA619D" w:rsidR="00AD5FBC" w:rsidRPr="00CB5DDD" w:rsidRDefault="00AD5FBC" w:rsidP="00AD5FBC">
      <w:pPr>
        <w:pStyle w:val="Heading1"/>
        <w:rPr>
          <w:rFonts w:asciiTheme="majorBidi" w:hAnsiTheme="majorBidi" w:cstheme="majorBidi"/>
          <w:sz w:val="24"/>
          <w:szCs w:val="24"/>
        </w:rPr>
      </w:pPr>
      <w:r w:rsidRPr="00B66F22">
        <w:t>25. Приложения към Условията за кандидатстване</w:t>
      </w:r>
      <w:r w:rsidRPr="00CB5DDD">
        <w:rPr>
          <w:rFonts w:asciiTheme="majorBidi" w:hAnsiTheme="majorBidi" w:cstheme="majorBidi"/>
          <w:sz w:val="24"/>
          <w:szCs w:val="24"/>
        </w:rPr>
        <w:t>:</w:t>
      </w:r>
      <w:bookmarkEnd w:id="107"/>
    </w:p>
    <w:p w14:paraId="47840FD6" w14:textId="77777777" w:rsidR="00AD5FBC" w:rsidRPr="00CB5DDD" w:rsidRDefault="00AD5FBC" w:rsidP="00AD5FBC">
      <w:pPr>
        <w:pStyle w:val="Heading2"/>
        <w:rPr>
          <w:rFonts w:asciiTheme="majorBidi" w:hAnsiTheme="majorBidi" w:cstheme="majorBidi"/>
        </w:rPr>
      </w:pPr>
      <w:bookmarkStart w:id="108" w:name="_Toc11278665"/>
      <w:r w:rsidRPr="00CB5DDD">
        <w:rPr>
          <w:rFonts w:asciiTheme="majorBidi" w:hAnsiTheme="majorBidi" w:cstheme="majorBidi"/>
        </w:rPr>
        <w:t>25.1. Документи, които се подават  към момента на кандидатстване:</w:t>
      </w:r>
      <w:bookmarkEnd w:id="108"/>
    </w:p>
    <w:tbl>
      <w:tblPr>
        <w:tblStyle w:val="TableGrid"/>
        <w:tblW w:w="0" w:type="auto"/>
        <w:tblLook w:val="04A0" w:firstRow="1" w:lastRow="0" w:firstColumn="1" w:lastColumn="0" w:noHBand="0" w:noVBand="1"/>
      </w:tblPr>
      <w:tblGrid>
        <w:gridCol w:w="9205"/>
      </w:tblGrid>
      <w:tr w:rsidR="00AD5FBC" w:rsidRPr="00CB5DDD" w14:paraId="66931746" w14:textId="77777777" w:rsidTr="00E8463F">
        <w:tc>
          <w:tcPr>
            <w:tcW w:w="9495" w:type="dxa"/>
          </w:tcPr>
          <w:p w14:paraId="30605D3C" w14:textId="77777777" w:rsidR="00AD5FBC" w:rsidRPr="00CB5DDD" w:rsidRDefault="00AD5FBC" w:rsidP="00E8463F">
            <w:pPr>
              <w:autoSpaceDE w:val="0"/>
              <w:autoSpaceDN w:val="0"/>
              <w:adjustRightInd w:val="0"/>
              <w:spacing w:before="120" w:after="120"/>
              <w:jc w:val="both"/>
              <w:rPr>
                <w:rFonts w:asciiTheme="majorBidi" w:hAnsiTheme="majorBidi" w:cstheme="majorBidi"/>
                <w:b/>
                <w:bCs/>
                <w:color w:val="000000"/>
                <w:sz w:val="24"/>
                <w:szCs w:val="24"/>
              </w:rPr>
            </w:pPr>
            <w:r w:rsidRPr="00CB5DDD">
              <w:rPr>
                <w:rFonts w:asciiTheme="majorBidi" w:hAnsiTheme="majorBidi" w:cstheme="majorBidi"/>
                <w:b/>
                <w:bCs/>
                <w:color w:val="000000"/>
                <w:sz w:val="24"/>
                <w:szCs w:val="24"/>
              </w:rPr>
              <w:t>ПРИЛОЖЕНИЯ ЗА ПОПЪЛВАНЕ:</w:t>
            </w:r>
          </w:p>
          <w:p w14:paraId="7BE58E20" w14:textId="77777777" w:rsidR="00AD5FBC" w:rsidRPr="00CB5DDD" w:rsidRDefault="00AD5FBC" w:rsidP="00E8463F">
            <w:pPr>
              <w:autoSpaceDE w:val="0"/>
              <w:autoSpaceDN w:val="0"/>
              <w:adjustRightInd w:val="0"/>
              <w:spacing w:before="120" w:after="120"/>
              <w:jc w:val="both"/>
              <w:rPr>
                <w:rFonts w:asciiTheme="majorBidi" w:hAnsiTheme="majorBidi" w:cstheme="majorBidi"/>
                <w:bCs/>
                <w:color w:val="000000"/>
                <w:sz w:val="24"/>
                <w:szCs w:val="24"/>
              </w:rPr>
            </w:pPr>
            <w:r w:rsidRPr="00CB5DDD">
              <w:rPr>
                <w:rFonts w:asciiTheme="majorBidi" w:hAnsiTheme="majorBidi" w:cstheme="majorBidi"/>
                <w:bCs/>
                <w:color w:val="000000"/>
                <w:sz w:val="24"/>
                <w:szCs w:val="24"/>
              </w:rPr>
              <w:lastRenderedPageBreak/>
              <w:t xml:space="preserve">Формуляр за кандидатстване (приложение към настоящата процедура в ИСУН 2020 - </w:t>
            </w:r>
            <w:hyperlink r:id="rId20" w:history="1">
              <w:r w:rsidRPr="00CB5DDD">
                <w:rPr>
                  <w:rFonts w:asciiTheme="majorBidi" w:hAnsiTheme="majorBidi" w:cstheme="majorBidi"/>
                  <w:bCs/>
                  <w:color w:val="0000FF"/>
                  <w:sz w:val="24"/>
                  <w:szCs w:val="24"/>
                  <w:u w:val="single"/>
                </w:rPr>
                <w:t>https://eumis2020.government.bg</w:t>
              </w:r>
            </w:hyperlink>
            <w:r w:rsidRPr="00CB5DDD">
              <w:rPr>
                <w:rFonts w:asciiTheme="majorBidi" w:hAnsiTheme="majorBidi" w:cstheme="majorBidi"/>
                <w:bCs/>
                <w:color w:val="000000"/>
                <w:sz w:val="24"/>
                <w:szCs w:val="24"/>
              </w:rPr>
              <w:t>)</w:t>
            </w:r>
          </w:p>
          <w:p w14:paraId="308A5ED5" w14:textId="77777777" w:rsidR="00AD5FBC" w:rsidRPr="00CB5DDD" w:rsidRDefault="00AD5FBC" w:rsidP="00E8463F">
            <w:pPr>
              <w:autoSpaceDE w:val="0"/>
              <w:autoSpaceDN w:val="0"/>
              <w:adjustRightInd w:val="0"/>
              <w:spacing w:before="120" w:after="120"/>
              <w:jc w:val="both"/>
              <w:rPr>
                <w:rFonts w:asciiTheme="majorBidi" w:hAnsiTheme="majorBidi" w:cstheme="majorBidi"/>
                <w:bCs/>
                <w:color w:val="000000"/>
                <w:sz w:val="24"/>
                <w:szCs w:val="24"/>
              </w:rPr>
            </w:pPr>
            <w:r w:rsidRPr="00CB5DDD">
              <w:rPr>
                <w:rFonts w:asciiTheme="majorBidi" w:hAnsiTheme="majorBidi" w:cstheme="majorBidi"/>
                <w:bCs/>
                <w:color w:val="000000"/>
                <w:sz w:val="24"/>
                <w:szCs w:val="24"/>
              </w:rPr>
              <w:t>Приложение І</w:t>
            </w:r>
            <w:r w:rsidRPr="00CB5DDD">
              <w:rPr>
                <w:rFonts w:asciiTheme="majorBidi" w:hAnsiTheme="majorBidi" w:cstheme="majorBidi"/>
                <w:color w:val="000000"/>
                <w:sz w:val="24"/>
                <w:szCs w:val="24"/>
              </w:rPr>
              <w:t xml:space="preserve">: </w:t>
            </w:r>
            <w:r w:rsidRPr="00CB5DDD">
              <w:rPr>
                <w:rFonts w:asciiTheme="majorBidi" w:hAnsiTheme="majorBidi" w:cstheme="majorBidi"/>
                <w:sz w:val="24"/>
                <w:szCs w:val="24"/>
              </w:rPr>
              <w:t>Автобиография на ръководителя на проекта или на законния представител на кандидата  (управител, прокурист и др.)/собственика на капитала на организацията</w:t>
            </w:r>
          </w:p>
          <w:p w14:paraId="4764D8EF"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bCs/>
                <w:color w:val="000000"/>
                <w:sz w:val="24"/>
                <w:szCs w:val="24"/>
              </w:rPr>
              <w:t>Приложение ІІ</w:t>
            </w:r>
            <w:r w:rsidRPr="00CB5DDD">
              <w:rPr>
                <w:rFonts w:asciiTheme="majorBidi" w:hAnsiTheme="majorBidi" w:cstheme="majorBidi"/>
                <w:color w:val="000000"/>
                <w:sz w:val="24"/>
                <w:szCs w:val="24"/>
              </w:rPr>
              <w:t>: Декларация на кандидата/партньора</w:t>
            </w:r>
          </w:p>
          <w:p w14:paraId="02E33493"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Приложение ІІ-1: Декларация на кандидата/партньора </w:t>
            </w:r>
            <w:r w:rsidRPr="00633C97">
              <w:rPr>
                <w:rFonts w:asciiTheme="majorBidi" w:hAnsiTheme="majorBidi" w:cstheme="majorBidi"/>
                <w:color w:val="000000"/>
                <w:sz w:val="24"/>
                <w:szCs w:val="24"/>
              </w:rPr>
              <w:t>за кандидат/партньор община</w:t>
            </w:r>
          </w:p>
          <w:p w14:paraId="6164A685"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Приложение І</w:t>
            </w:r>
            <w:r w:rsidRPr="00CB5DDD">
              <w:rPr>
                <w:rFonts w:asciiTheme="majorBidi" w:hAnsiTheme="majorBidi" w:cstheme="majorBidi"/>
                <w:color w:val="000000"/>
                <w:sz w:val="24"/>
                <w:szCs w:val="24"/>
                <w:lang w:val="en-US"/>
              </w:rPr>
              <w:t>II</w:t>
            </w:r>
            <w:r w:rsidRPr="00CB5DDD">
              <w:rPr>
                <w:rFonts w:asciiTheme="majorBidi" w:hAnsiTheme="majorBidi" w:cstheme="majorBidi"/>
                <w:color w:val="000000"/>
                <w:sz w:val="24"/>
                <w:szCs w:val="24"/>
              </w:rPr>
              <w:t>: Декларация за минимални и държавни помощи</w:t>
            </w:r>
          </w:p>
          <w:p w14:paraId="6D552238" w14:textId="77777777" w:rsidR="00AD5FBC"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bCs/>
                <w:color w:val="000000"/>
                <w:sz w:val="24"/>
                <w:szCs w:val="24"/>
              </w:rPr>
              <w:t xml:space="preserve">Приложение </w:t>
            </w:r>
            <w:r w:rsidRPr="00CB5DDD">
              <w:rPr>
                <w:rFonts w:asciiTheme="majorBidi" w:hAnsiTheme="majorBidi" w:cstheme="majorBidi"/>
                <w:bCs/>
                <w:color w:val="000000"/>
                <w:sz w:val="24"/>
                <w:szCs w:val="24"/>
                <w:lang w:val="en-US"/>
              </w:rPr>
              <w:t>I</w:t>
            </w:r>
            <w:r w:rsidRPr="00CB5DDD">
              <w:rPr>
                <w:rFonts w:asciiTheme="majorBidi" w:hAnsiTheme="majorBidi" w:cstheme="majorBidi"/>
                <w:bCs/>
                <w:color w:val="000000"/>
                <w:sz w:val="24"/>
                <w:szCs w:val="24"/>
              </w:rPr>
              <w:t>V</w:t>
            </w:r>
            <w:r w:rsidRPr="00CB5DDD">
              <w:rPr>
                <w:rFonts w:asciiTheme="majorBidi" w:hAnsiTheme="majorBidi" w:cstheme="majorBidi"/>
                <w:color w:val="000000"/>
                <w:sz w:val="24"/>
                <w:szCs w:val="24"/>
              </w:rPr>
              <w:t xml:space="preserve">: Декларация за предоставяне на данни от НСИ </w:t>
            </w:r>
          </w:p>
          <w:p w14:paraId="760EB062" w14:textId="77777777" w:rsidR="00585E6A" w:rsidRPr="00585E6A" w:rsidRDefault="00585E6A" w:rsidP="00585E6A">
            <w:pPr>
              <w:spacing w:after="160" w:line="259" w:lineRule="auto"/>
              <w:rPr>
                <w:sz w:val="24"/>
                <w:szCs w:val="24"/>
              </w:rPr>
            </w:pPr>
            <w:r w:rsidRPr="00585E6A">
              <w:rPr>
                <w:sz w:val="24"/>
                <w:szCs w:val="24"/>
              </w:rPr>
              <w:t>Приложение V: Декларация за социално предприятие</w:t>
            </w:r>
          </w:p>
          <w:p w14:paraId="2C918B20" w14:textId="77777777" w:rsidR="00AD5FBC" w:rsidRPr="00CB5DDD" w:rsidRDefault="00AD5FBC" w:rsidP="00E8463F">
            <w:pPr>
              <w:tabs>
                <w:tab w:val="left" w:pos="1800"/>
              </w:tabs>
              <w:spacing w:before="120" w:after="120"/>
              <w:jc w:val="both"/>
              <w:rPr>
                <w:rFonts w:asciiTheme="majorBidi" w:hAnsiTheme="majorBidi" w:cstheme="majorBidi"/>
                <w:bCs/>
                <w:sz w:val="24"/>
                <w:szCs w:val="24"/>
              </w:rPr>
            </w:pPr>
            <w:r w:rsidRPr="00CB5DDD">
              <w:rPr>
                <w:rFonts w:asciiTheme="majorBidi" w:hAnsiTheme="majorBidi" w:cstheme="majorBidi"/>
                <w:b/>
                <w:sz w:val="24"/>
                <w:szCs w:val="24"/>
              </w:rPr>
              <w:t xml:space="preserve">Подкрепящи документи </w:t>
            </w:r>
            <w:r w:rsidRPr="00CB5DDD">
              <w:rPr>
                <w:rFonts w:asciiTheme="majorBidi" w:hAnsiTheme="majorBidi" w:cstheme="majorBidi"/>
                <w:bCs/>
                <w:sz w:val="24"/>
                <w:szCs w:val="24"/>
              </w:rPr>
              <w:t>(съгласно точка 22 от Условията за кандидатстване)</w:t>
            </w:r>
          </w:p>
        </w:tc>
      </w:tr>
    </w:tbl>
    <w:p w14:paraId="33F0D1AA" w14:textId="77777777" w:rsidR="00D721AE" w:rsidRDefault="00D721AE" w:rsidP="00AD5FBC">
      <w:pPr>
        <w:pStyle w:val="Heading2"/>
        <w:rPr>
          <w:rFonts w:asciiTheme="majorBidi" w:hAnsiTheme="majorBidi" w:cstheme="majorBidi"/>
        </w:rPr>
      </w:pPr>
      <w:bookmarkStart w:id="109" w:name="_Toc11278666"/>
    </w:p>
    <w:p w14:paraId="38A83C8D" w14:textId="77777777"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25.2. Документи, към момента на подписване на административния договор:</w:t>
      </w:r>
      <w:bookmarkEnd w:id="109"/>
    </w:p>
    <w:tbl>
      <w:tblPr>
        <w:tblStyle w:val="TableGrid"/>
        <w:tblW w:w="0" w:type="auto"/>
        <w:tblLook w:val="04A0" w:firstRow="1" w:lastRow="0" w:firstColumn="1" w:lastColumn="0" w:noHBand="0" w:noVBand="1"/>
      </w:tblPr>
      <w:tblGrid>
        <w:gridCol w:w="9205"/>
      </w:tblGrid>
      <w:tr w:rsidR="00AD5FBC" w:rsidRPr="00CB5DDD" w14:paraId="09631B87" w14:textId="77777777" w:rsidTr="00E8463F">
        <w:tc>
          <w:tcPr>
            <w:tcW w:w="9495" w:type="dxa"/>
          </w:tcPr>
          <w:p w14:paraId="2927C63D"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Административен договор</w:t>
            </w:r>
          </w:p>
          <w:p w14:paraId="75ECE3E7"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Приложение V</w:t>
            </w:r>
            <w:r w:rsidR="00585E6A">
              <w:rPr>
                <w:rFonts w:asciiTheme="majorBidi" w:hAnsiTheme="majorBidi" w:cstheme="majorBidi"/>
                <w:color w:val="000000"/>
                <w:sz w:val="24"/>
                <w:szCs w:val="24"/>
                <w:lang w:val="en-US"/>
              </w:rPr>
              <w:t>I</w:t>
            </w:r>
            <w:r w:rsidRPr="00CB5DDD">
              <w:rPr>
                <w:rFonts w:asciiTheme="majorBidi" w:hAnsiTheme="majorBidi" w:cstheme="majorBidi"/>
                <w:color w:val="000000"/>
                <w:sz w:val="24"/>
                <w:szCs w:val="24"/>
              </w:rPr>
              <w:t>: Споразумение за партньорство (ако е приложимо)</w:t>
            </w:r>
          </w:p>
          <w:p w14:paraId="1BF01BA4"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Приложение VІ</w:t>
            </w:r>
            <w:r w:rsidR="00585E6A">
              <w:rPr>
                <w:rFonts w:asciiTheme="majorBidi" w:hAnsiTheme="majorBidi" w:cstheme="majorBidi"/>
                <w:color w:val="000000"/>
                <w:sz w:val="24"/>
                <w:szCs w:val="24"/>
                <w:lang w:val="en-US"/>
              </w:rPr>
              <w:t>I</w:t>
            </w:r>
            <w:r w:rsidRPr="00CB5DDD">
              <w:rPr>
                <w:rFonts w:asciiTheme="majorBidi" w:hAnsiTheme="majorBidi" w:cstheme="majorBidi"/>
                <w:color w:val="000000"/>
                <w:sz w:val="24"/>
                <w:szCs w:val="24"/>
              </w:rPr>
              <w:t xml:space="preserve">: Формуляр за финансова идентификация </w:t>
            </w:r>
          </w:p>
          <w:p w14:paraId="65612CD5"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Приложение VІІ</w:t>
            </w:r>
            <w:r w:rsidR="00585E6A">
              <w:rPr>
                <w:rFonts w:asciiTheme="majorBidi" w:hAnsiTheme="majorBidi" w:cstheme="majorBidi"/>
                <w:color w:val="000000"/>
                <w:sz w:val="24"/>
                <w:szCs w:val="24"/>
                <w:lang w:val="en-US"/>
              </w:rPr>
              <w:t>I</w:t>
            </w:r>
            <w:r w:rsidRPr="00CB5DDD">
              <w:rPr>
                <w:rFonts w:asciiTheme="majorBidi" w:hAnsiTheme="majorBidi" w:cstheme="majorBidi"/>
                <w:color w:val="000000"/>
                <w:sz w:val="24"/>
                <w:szCs w:val="24"/>
              </w:rPr>
              <w:t xml:space="preserve">: Декларация относно произхода на финансовия принос по проекта (ако е приложимо) </w:t>
            </w:r>
          </w:p>
          <w:p w14:paraId="5C01C171"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Приложение </w:t>
            </w:r>
            <w:r w:rsidRPr="00905CAE">
              <w:rPr>
                <w:rFonts w:asciiTheme="majorBidi" w:hAnsiTheme="majorBidi" w:cstheme="majorBidi"/>
                <w:color w:val="000000"/>
                <w:sz w:val="24"/>
                <w:szCs w:val="24"/>
                <w:lang w:val="en-US"/>
              </w:rPr>
              <w:t>I</w:t>
            </w:r>
            <w:r w:rsidR="00585E6A">
              <w:rPr>
                <w:rFonts w:asciiTheme="majorBidi" w:hAnsiTheme="majorBidi" w:cstheme="majorBidi"/>
                <w:color w:val="000000"/>
                <w:sz w:val="24"/>
                <w:szCs w:val="24"/>
                <w:lang w:val="en-US"/>
              </w:rPr>
              <w:t>X</w:t>
            </w:r>
            <w:r w:rsidRPr="00905CAE">
              <w:rPr>
                <w:rFonts w:asciiTheme="majorBidi" w:hAnsiTheme="majorBidi" w:cstheme="majorBidi"/>
                <w:color w:val="000000"/>
                <w:sz w:val="24"/>
                <w:szCs w:val="24"/>
              </w:rPr>
              <w:t>: Декларация</w:t>
            </w:r>
            <w:r w:rsidRPr="00CB5DDD">
              <w:rPr>
                <w:rFonts w:asciiTheme="majorBidi" w:hAnsiTheme="majorBidi" w:cstheme="majorBidi"/>
                <w:color w:val="000000"/>
                <w:sz w:val="24"/>
                <w:szCs w:val="24"/>
              </w:rPr>
              <w:t xml:space="preserve"> за нередности</w:t>
            </w:r>
          </w:p>
          <w:p w14:paraId="4A66F2A1" w14:textId="77777777" w:rsidR="00AD5FBC" w:rsidRPr="00CB5DDD" w:rsidRDefault="00AD5FBC" w:rsidP="00E8463F">
            <w:pPr>
              <w:autoSpaceDE w:val="0"/>
              <w:autoSpaceDN w:val="0"/>
              <w:adjustRightInd w:val="0"/>
              <w:spacing w:before="120" w:after="120"/>
              <w:jc w:val="both"/>
              <w:rPr>
                <w:rFonts w:asciiTheme="majorBidi" w:hAnsiTheme="majorBidi" w:cstheme="majorBidi"/>
                <w:caps/>
                <w:sz w:val="24"/>
                <w:szCs w:val="24"/>
              </w:rPr>
            </w:pPr>
            <w:r w:rsidRPr="00CB5DDD">
              <w:rPr>
                <w:rFonts w:asciiTheme="majorBidi" w:hAnsiTheme="majorBidi" w:cstheme="majorBidi"/>
                <w:sz w:val="24"/>
                <w:szCs w:val="24"/>
              </w:rPr>
              <w:t>Заявление за профил за достъп на ръководител на бенефициента до</w:t>
            </w:r>
            <w:r w:rsidRPr="00CB5DDD">
              <w:rPr>
                <w:rFonts w:asciiTheme="majorBidi" w:hAnsiTheme="majorBidi" w:cstheme="majorBidi"/>
                <w:caps/>
                <w:sz w:val="24"/>
                <w:szCs w:val="24"/>
              </w:rPr>
              <w:t xml:space="preserve"> ИСУН 2020</w:t>
            </w:r>
          </w:p>
          <w:p w14:paraId="6A76D783" w14:textId="77777777" w:rsidR="00AD5FBC" w:rsidRPr="00CB5DDD" w:rsidRDefault="00AD5FBC" w:rsidP="00E8463F">
            <w:pPr>
              <w:autoSpaceDE w:val="0"/>
              <w:autoSpaceDN w:val="0"/>
              <w:adjustRightInd w:val="0"/>
              <w:spacing w:before="120" w:after="120"/>
              <w:jc w:val="both"/>
              <w:rPr>
                <w:rFonts w:asciiTheme="majorBidi" w:hAnsiTheme="majorBidi" w:cstheme="majorBidi"/>
                <w:caps/>
                <w:sz w:val="24"/>
                <w:szCs w:val="24"/>
              </w:rPr>
            </w:pPr>
            <w:r w:rsidRPr="00CB5DDD">
              <w:rPr>
                <w:rFonts w:asciiTheme="majorBidi" w:hAnsiTheme="majorBidi" w:cstheme="majorBidi"/>
                <w:sz w:val="24"/>
                <w:szCs w:val="24"/>
              </w:rPr>
              <w:t>Заявление за профил за достъп на упълномощени от бенефициента лица до</w:t>
            </w:r>
            <w:r w:rsidRPr="00CB5DDD">
              <w:rPr>
                <w:rFonts w:asciiTheme="majorBidi" w:hAnsiTheme="majorBidi" w:cstheme="majorBidi"/>
                <w:caps/>
                <w:sz w:val="24"/>
                <w:szCs w:val="24"/>
              </w:rPr>
              <w:t xml:space="preserve"> ИСУН 2020</w:t>
            </w:r>
          </w:p>
          <w:p w14:paraId="6C36B24D" w14:textId="77777777" w:rsidR="00AD5FBC" w:rsidRPr="00CB5DDD" w:rsidRDefault="00AD5FBC" w:rsidP="00E8463F">
            <w:pPr>
              <w:autoSpaceDE w:val="0"/>
              <w:autoSpaceDN w:val="0"/>
              <w:adjustRightInd w:val="0"/>
              <w:spacing w:before="120" w:after="120"/>
              <w:jc w:val="both"/>
              <w:rPr>
                <w:rFonts w:asciiTheme="majorBidi" w:hAnsiTheme="majorBidi" w:cstheme="majorBidi"/>
                <w:bCs/>
                <w:sz w:val="24"/>
                <w:szCs w:val="24"/>
              </w:rPr>
            </w:pPr>
            <w:r w:rsidRPr="00CB5DDD">
              <w:rPr>
                <w:rFonts w:asciiTheme="majorBidi" w:hAnsiTheme="majorBidi" w:cstheme="majorBidi"/>
                <w:b/>
                <w:bCs/>
                <w:color w:val="000000"/>
                <w:sz w:val="24"/>
                <w:szCs w:val="24"/>
              </w:rPr>
              <w:t xml:space="preserve">Подкрепящи документи към момента на подписване на административния договор </w:t>
            </w:r>
            <w:r w:rsidRPr="00CB5DDD">
              <w:rPr>
                <w:rFonts w:asciiTheme="majorBidi" w:hAnsiTheme="majorBidi" w:cstheme="majorBidi"/>
                <w:bCs/>
                <w:sz w:val="24"/>
                <w:szCs w:val="24"/>
              </w:rPr>
              <w:t>(съгласно точка 24.7. от Условията за кандидатстване)</w:t>
            </w:r>
          </w:p>
        </w:tc>
      </w:tr>
    </w:tbl>
    <w:p w14:paraId="3A23BEB8" w14:textId="77777777" w:rsidR="00D721AE" w:rsidRDefault="00D721AE" w:rsidP="00AD5FBC">
      <w:pPr>
        <w:pStyle w:val="Heading2"/>
        <w:rPr>
          <w:rFonts w:asciiTheme="majorBidi" w:hAnsiTheme="majorBidi" w:cstheme="majorBidi"/>
        </w:rPr>
      </w:pPr>
      <w:bookmarkStart w:id="110" w:name="_Toc11278667"/>
    </w:p>
    <w:p w14:paraId="085866EC" w14:textId="77777777"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25.3. Документи за информация:</w:t>
      </w:r>
      <w:bookmarkEnd w:id="110"/>
    </w:p>
    <w:tbl>
      <w:tblPr>
        <w:tblStyle w:val="TableGrid"/>
        <w:tblW w:w="0" w:type="auto"/>
        <w:tblLook w:val="04A0" w:firstRow="1" w:lastRow="0" w:firstColumn="1" w:lastColumn="0" w:noHBand="0" w:noVBand="1"/>
      </w:tblPr>
      <w:tblGrid>
        <w:gridCol w:w="9205"/>
      </w:tblGrid>
      <w:tr w:rsidR="00AD5FBC" w:rsidRPr="00CB5DDD" w14:paraId="6D4C9E39" w14:textId="77777777" w:rsidTr="00E8463F">
        <w:tc>
          <w:tcPr>
            <w:tcW w:w="9495" w:type="dxa"/>
          </w:tcPr>
          <w:p w14:paraId="4271298D"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Таблица за оценка на административното съответствие и допустимостта на проектно предложение;</w:t>
            </w:r>
          </w:p>
          <w:p w14:paraId="0A53DA72"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Методология за оценка на техническо и финансово качество на проектно предложение; </w:t>
            </w:r>
          </w:p>
          <w:p w14:paraId="4DF0012F" w14:textId="77777777" w:rsidR="00AD5FBC" w:rsidRPr="00CB5DDD" w:rsidRDefault="00AD5FBC" w:rsidP="00E8463F">
            <w:pPr>
              <w:spacing w:before="120" w:after="120"/>
              <w:jc w:val="both"/>
              <w:rPr>
                <w:rFonts w:asciiTheme="majorBidi" w:hAnsiTheme="majorBidi" w:cstheme="majorBidi"/>
                <w:bCs/>
                <w:noProof/>
                <w:snapToGrid w:val="0"/>
                <w:sz w:val="24"/>
                <w:szCs w:val="24"/>
              </w:rPr>
            </w:pPr>
            <w:r w:rsidRPr="00CB5DDD">
              <w:rPr>
                <w:rFonts w:asciiTheme="majorBidi" w:hAnsiTheme="majorBidi" w:cstheme="majorBidi"/>
                <w:bCs/>
                <w:noProof/>
                <w:snapToGrid w:val="0"/>
                <w:sz w:val="24"/>
                <w:szCs w:val="24"/>
              </w:rPr>
              <w:t>Методика за оценка на финансовия капацитет на кандидата по ОП РЧР 2014 – 2020 г.;</w:t>
            </w:r>
          </w:p>
          <w:p w14:paraId="0B6A43A4" w14:textId="77777777" w:rsidR="00AD5FBC" w:rsidRPr="00CB5DDD" w:rsidRDefault="00AD5FBC" w:rsidP="00E8463F">
            <w:pPr>
              <w:spacing w:before="120" w:after="120"/>
              <w:jc w:val="both"/>
              <w:rPr>
                <w:rFonts w:asciiTheme="majorBidi" w:hAnsiTheme="majorBidi" w:cstheme="majorBidi"/>
                <w:color w:val="000000"/>
                <w:sz w:val="24"/>
                <w:szCs w:val="24"/>
              </w:rPr>
            </w:pPr>
            <w:r w:rsidRPr="00AC2688">
              <w:rPr>
                <w:color w:val="000000"/>
                <w:sz w:val="24"/>
                <w:szCs w:val="24"/>
              </w:rPr>
              <w:t>Методология за регламентиране на възнагражденията по ОП РЧР</w:t>
            </w:r>
            <w:r>
              <w:rPr>
                <w:color w:val="000000"/>
                <w:sz w:val="24"/>
                <w:szCs w:val="24"/>
              </w:rPr>
              <w:t xml:space="preserve"> 2014-2020</w:t>
            </w:r>
            <w:r w:rsidRPr="00AC2688">
              <w:rPr>
                <w:color w:val="000000"/>
                <w:sz w:val="24"/>
                <w:szCs w:val="24"/>
              </w:rPr>
              <w:t>;</w:t>
            </w:r>
          </w:p>
          <w:p w14:paraId="06B19CB5"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Указания на министъра на финансите ДНФ № 3/23.12.2016 г. относно третирането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w:t>
            </w:r>
            <w:r w:rsidRPr="00CB5DDD">
              <w:rPr>
                <w:rFonts w:asciiTheme="majorBidi" w:hAnsiTheme="majorBidi" w:cstheme="majorBidi"/>
                <w:color w:val="000000"/>
                <w:sz w:val="24"/>
                <w:szCs w:val="24"/>
              </w:rPr>
              <w:lastRenderedPageBreak/>
              <w:t>(ЕФРР), Европейски социален фонд (ЕСФ), Кохезионния фонд (КФ) и Европейския фонд за морско дело и рибарство (ЕФМР) на ЕС, за програмен период 2014-2020;</w:t>
            </w:r>
          </w:p>
          <w:p w14:paraId="66D59315" w14:textId="77777777" w:rsidR="00AD5FBC"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Указания за попълване на формуляр за кандидатстване</w:t>
            </w:r>
            <w:r w:rsidR="00585E6A">
              <w:rPr>
                <w:rFonts w:asciiTheme="majorBidi" w:hAnsiTheme="majorBidi" w:cstheme="majorBidi"/>
                <w:color w:val="000000"/>
                <w:sz w:val="24"/>
                <w:szCs w:val="24"/>
              </w:rPr>
              <w:t>;</w:t>
            </w:r>
          </w:p>
          <w:p w14:paraId="2A7889D6" w14:textId="77777777" w:rsidR="00585E6A" w:rsidRPr="00585E6A" w:rsidRDefault="00585E6A" w:rsidP="00E8463F">
            <w:pPr>
              <w:autoSpaceDE w:val="0"/>
              <w:autoSpaceDN w:val="0"/>
              <w:adjustRightInd w:val="0"/>
              <w:spacing w:before="120" w:after="120"/>
              <w:jc w:val="both"/>
              <w:rPr>
                <w:snapToGrid w:val="0"/>
              </w:rPr>
            </w:pPr>
            <w:r w:rsidRPr="007713C1">
              <w:rPr>
                <w:color w:val="000000"/>
                <w:sz w:val="24"/>
                <w:szCs w:val="24"/>
              </w:rPr>
              <w:t>Таблицата</w:t>
            </w:r>
            <w:r>
              <w:rPr>
                <w:color w:val="000000"/>
                <w:sz w:val="24"/>
                <w:szCs w:val="24"/>
              </w:rPr>
              <w:t xml:space="preserve"> за определяне на допустимите </w:t>
            </w:r>
            <w:r w:rsidRPr="007713C1">
              <w:rPr>
                <w:color w:val="000000"/>
                <w:sz w:val="24"/>
                <w:szCs w:val="24"/>
              </w:rPr>
              <w:t>часови ставки</w:t>
            </w:r>
            <w:r w:rsidRPr="00585E6A">
              <w:rPr>
                <w:color w:val="000000"/>
                <w:sz w:val="24"/>
                <w:szCs w:val="24"/>
              </w:rPr>
              <w:t>.</w:t>
            </w:r>
          </w:p>
        </w:tc>
      </w:tr>
      <w:bookmarkEnd w:id="80"/>
    </w:tbl>
    <w:p w14:paraId="2F5ED57D" w14:textId="77777777" w:rsidR="00DD3143" w:rsidRPr="00CB5DDD" w:rsidRDefault="00DD3143" w:rsidP="001616E4">
      <w:pPr>
        <w:pStyle w:val="ListParagraph"/>
        <w:spacing w:before="120" w:after="120" w:line="240" w:lineRule="auto"/>
        <w:ind w:left="0"/>
        <w:contextualSpacing w:val="0"/>
        <w:jc w:val="both"/>
        <w:rPr>
          <w:rFonts w:asciiTheme="majorBidi" w:hAnsiTheme="majorBidi" w:cstheme="majorBidi"/>
          <w:b/>
          <w:sz w:val="24"/>
          <w:szCs w:val="24"/>
        </w:rPr>
      </w:pPr>
    </w:p>
    <w:sectPr w:rsidR="00DD3143" w:rsidRPr="00CB5DDD" w:rsidSect="009F588A">
      <w:headerReference w:type="default" r:id="rId21"/>
      <w:footerReference w:type="default" r:id="rId22"/>
      <w:pgSz w:w="11906" w:h="16838"/>
      <w:pgMar w:top="2208" w:right="1274" w:bottom="851"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7D049" w14:textId="77777777" w:rsidR="00392010" w:rsidRDefault="00392010" w:rsidP="002325A3">
      <w:pPr>
        <w:spacing w:after="0" w:line="240" w:lineRule="auto"/>
      </w:pPr>
      <w:r>
        <w:separator/>
      </w:r>
    </w:p>
  </w:endnote>
  <w:endnote w:type="continuationSeparator" w:id="0">
    <w:p w14:paraId="77A56A2C" w14:textId="77777777" w:rsidR="00392010" w:rsidRDefault="00392010"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font>
  <w:font w:name="EUAlbertina">
    <w:altName w:val="Times New Roman"/>
    <w:panose1 w:val="00000000000000000000"/>
    <w:charset w:val="00"/>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69285" w14:textId="77777777" w:rsidR="00796975" w:rsidRDefault="00796975" w:rsidP="009C0B06">
    <w:pPr>
      <w:pStyle w:val="Footer"/>
      <w:pBdr>
        <w:bottom w:val="single" w:sz="12" w:space="1" w:color="auto"/>
      </w:pBdr>
      <w:tabs>
        <w:tab w:val="clear" w:pos="9072"/>
        <w:tab w:val="right" w:pos="9356"/>
      </w:tabs>
      <w:jc w:val="right"/>
    </w:pPr>
  </w:p>
  <w:p w14:paraId="7DEFB1C8" w14:textId="59C3B5D9" w:rsidR="00796975" w:rsidRPr="002D254D" w:rsidRDefault="00796975" w:rsidP="0053299B">
    <w:pPr>
      <w:pStyle w:val="Footer"/>
      <w:ind w:right="284"/>
      <w:jc w:val="right"/>
      <w:rPr>
        <w:rFonts w:asciiTheme="majorBidi" w:hAnsiTheme="majorBidi" w:cstheme="majorBidi"/>
        <w:noProof/>
      </w:rPr>
    </w:pPr>
    <w:r w:rsidRPr="002D254D">
      <w:rPr>
        <w:rFonts w:asciiTheme="majorBidi" w:hAnsiTheme="majorBidi" w:cstheme="majorBidi"/>
      </w:rPr>
      <w:fldChar w:fldCharType="begin"/>
    </w:r>
    <w:r w:rsidRPr="002D254D">
      <w:rPr>
        <w:rFonts w:asciiTheme="majorBidi" w:hAnsiTheme="majorBidi" w:cstheme="majorBidi"/>
      </w:rPr>
      <w:instrText xml:space="preserve"> PAGE   \* MERGEFORMAT </w:instrText>
    </w:r>
    <w:r w:rsidRPr="002D254D">
      <w:rPr>
        <w:rFonts w:asciiTheme="majorBidi" w:hAnsiTheme="majorBidi" w:cstheme="majorBidi"/>
      </w:rPr>
      <w:fldChar w:fldCharType="separate"/>
    </w:r>
    <w:r w:rsidR="001A32EF">
      <w:rPr>
        <w:rFonts w:asciiTheme="majorBidi" w:hAnsiTheme="majorBidi" w:cstheme="majorBidi"/>
        <w:noProof/>
      </w:rPr>
      <w:t>56</w:t>
    </w:r>
    <w:r w:rsidRPr="002D254D">
      <w:rPr>
        <w:rFonts w:asciiTheme="majorBidi" w:hAnsiTheme="majorBidi" w:cstheme="majorBidi"/>
        <w:noProof/>
      </w:rPr>
      <w:fldChar w:fldCharType="end"/>
    </w:r>
  </w:p>
  <w:p w14:paraId="6F845212" w14:textId="77777777" w:rsidR="00796975" w:rsidRPr="002D254D" w:rsidRDefault="00796975" w:rsidP="002D254D">
    <w:pPr>
      <w:pStyle w:val="Footer"/>
      <w:ind w:right="284"/>
      <w:jc w:val="center"/>
      <w:rPr>
        <w:rFonts w:ascii="Times New Roman" w:hAnsi="Times New Roman" w:cs="Times New Roman"/>
        <w:i/>
        <w:iCs/>
        <w:sz w:val="20"/>
        <w:szCs w:val="20"/>
      </w:rPr>
    </w:pPr>
    <w:r w:rsidRPr="002D254D">
      <w:rPr>
        <w:rFonts w:ascii="Times New Roman" w:hAnsi="Times New Roman"/>
        <w:i/>
        <w:iCs/>
        <w:sz w:val="20"/>
      </w:rPr>
      <w:t xml:space="preserve">Условия за кандидатстване по процедура </w:t>
    </w:r>
    <w:r w:rsidRPr="002D254D">
      <w:rPr>
        <w:rFonts w:asciiTheme="majorBidi" w:hAnsiTheme="majorBidi" w:cstheme="majorBidi"/>
        <w:i/>
        <w:sz w:val="20"/>
        <w:szCs w:val="20"/>
      </w:rPr>
      <w:t>BG05M9OP001-2.114 МИГ "Струма - Симитли, Кресна и Струмяни" мярка 2.4.Развитие на социалното предприемачество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4B65D" w14:textId="77777777" w:rsidR="00392010" w:rsidRDefault="00392010" w:rsidP="002325A3">
      <w:pPr>
        <w:spacing w:after="0" w:line="240" w:lineRule="auto"/>
      </w:pPr>
      <w:r>
        <w:separator/>
      </w:r>
    </w:p>
  </w:footnote>
  <w:footnote w:type="continuationSeparator" w:id="0">
    <w:p w14:paraId="317F81EC" w14:textId="77777777" w:rsidR="00392010" w:rsidRDefault="00392010" w:rsidP="002325A3">
      <w:pPr>
        <w:spacing w:after="0" w:line="240" w:lineRule="auto"/>
      </w:pPr>
      <w:r>
        <w:continuationSeparator/>
      </w:r>
    </w:p>
  </w:footnote>
  <w:footnote w:id="1">
    <w:p w14:paraId="5D5FBB1B" w14:textId="77777777" w:rsidR="00796975" w:rsidRPr="00D467D3" w:rsidRDefault="00796975">
      <w:pPr>
        <w:pStyle w:val="FootnoteText"/>
        <w:rPr>
          <w:rFonts w:ascii="Times New Roman" w:hAnsi="Times New Roman" w:cs="Times New Roman"/>
        </w:rPr>
      </w:pPr>
      <w:r w:rsidRPr="00D467D3">
        <w:rPr>
          <w:rStyle w:val="FootnoteReference"/>
          <w:rFonts w:ascii="Times New Roman" w:hAnsi="Times New Roman" w:cs="Times New Roman"/>
        </w:rPr>
        <w:footnoteRef/>
      </w:r>
      <w:r w:rsidRPr="00D467D3">
        <w:rPr>
          <w:rFonts w:ascii="Times New Roman" w:hAnsi="Times New Roman" w:cs="Times New Roman"/>
        </w:rPr>
        <w:t xml:space="preserve"> Съгласно Регламент за изпълнение (ЕС) № 215/2014 на комисията от 7 март 2014 година.</w:t>
      </w:r>
    </w:p>
  </w:footnote>
  <w:footnote w:id="2">
    <w:p w14:paraId="3C99F0D2" w14:textId="77777777" w:rsidR="00796975" w:rsidRPr="00B15F47" w:rsidRDefault="00796975" w:rsidP="00B15F47">
      <w:pPr>
        <w:pStyle w:val="FootnoteText"/>
        <w:spacing w:after="120"/>
        <w:jc w:val="both"/>
        <w:rPr>
          <w:rFonts w:ascii="Times New Roman" w:hAnsi="Times New Roman" w:cs="Times New Roman"/>
        </w:rPr>
      </w:pPr>
      <w:r w:rsidRPr="00B15F47">
        <w:rPr>
          <w:rStyle w:val="FootnoteReference"/>
          <w:rFonts w:ascii="Times New Roman" w:hAnsi="Times New Roman" w:cs="Times New Roman"/>
        </w:rPr>
        <w:footnoteRef/>
      </w:r>
      <w:r w:rsidRPr="00B15F47">
        <w:rPr>
          <w:rFonts w:ascii="Times New Roman" w:hAnsi="Times New Roman" w:cs="Times New Roman"/>
        </w:rPr>
        <w:t xml:space="preserve"> „Неактивен“ е лице, което към дата на влизане в дейности по процедурата не е част от работната сила (не е нито заето, нито безработно).</w:t>
      </w:r>
    </w:p>
  </w:footnote>
  <w:footnote w:id="3">
    <w:p w14:paraId="78B88559" w14:textId="77777777" w:rsidR="00796975" w:rsidRPr="00B15F47" w:rsidRDefault="00796975" w:rsidP="00B15F47">
      <w:pPr>
        <w:pStyle w:val="FootnoteText"/>
        <w:spacing w:after="120"/>
        <w:jc w:val="both"/>
        <w:rPr>
          <w:rFonts w:ascii="Times New Roman" w:hAnsi="Times New Roman" w:cs="Times New Roman"/>
        </w:rPr>
      </w:pPr>
      <w:r w:rsidRPr="00B15F47">
        <w:rPr>
          <w:rStyle w:val="FootnoteReference"/>
          <w:rFonts w:ascii="Times New Roman" w:hAnsi="Times New Roman" w:cs="Times New Roman"/>
        </w:rPr>
        <w:footnoteRef/>
      </w:r>
      <w:r w:rsidRPr="00B15F47">
        <w:rPr>
          <w:rFonts w:ascii="Times New Roman" w:hAnsi="Times New Roman" w:cs="Times New Roman"/>
        </w:rPr>
        <w:t xml:space="preserve"> „Безработен” е лице, което не работи, търси работа и има готовност да започне работа. Лицата, които са регистрирани в дирекция „Бюро по труда“ като безработни към Агенция по заетостта винаги се считат за безработни, дори да не отговарят на всички три критерии едновременно. Безработните лица трябва да са в трудоспособна възраст и да не са придобили право на пенсия за осигурителен стаж и възраст или на професионална пенсия за ранно пенсиониране.</w:t>
      </w:r>
    </w:p>
  </w:footnote>
  <w:footnote w:id="4">
    <w:p w14:paraId="59E09819" w14:textId="77777777" w:rsidR="00796975" w:rsidRPr="009B2094" w:rsidRDefault="00796975">
      <w:pPr>
        <w:pStyle w:val="FootnoteText"/>
        <w:rPr>
          <w:rFonts w:ascii="Times New Roman" w:hAnsi="Times New Roman" w:cs="Times New Roman"/>
        </w:rPr>
      </w:pPr>
      <w:r w:rsidRPr="009B2094">
        <w:rPr>
          <w:rStyle w:val="FootnoteReference"/>
          <w:rFonts w:ascii="Times New Roman" w:hAnsi="Times New Roman" w:cs="Times New Roman"/>
        </w:rPr>
        <w:footnoteRef/>
      </w:r>
      <w:r w:rsidRPr="009B2094">
        <w:rPr>
          <w:rFonts w:ascii="Times New Roman" w:hAnsi="Times New Roman" w:cs="Times New Roman"/>
        </w:rPr>
        <w:t xml:space="preserve"> Под този индикатор следва да бъдат описани всички лица, включени в заетост в социалното предприятие, които са от допустимата целева група по процедурата. </w:t>
      </w:r>
    </w:p>
  </w:footnote>
  <w:footnote w:id="5">
    <w:p w14:paraId="1837DF29" w14:textId="77777777" w:rsidR="00796975" w:rsidRPr="00B15F47" w:rsidRDefault="00796975" w:rsidP="00B15F47">
      <w:pPr>
        <w:pStyle w:val="FootnoteText"/>
        <w:jc w:val="both"/>
        <w:rPr>
          <w:rFonts w:ascii="Times New Roman" w:eastAsia="Calibri" w:hAnsi="Times New Roman" w:cs="Times New Roman"/>
        </w:rPr>
      </w:pPr>
      <w:r w:rsidRPr="00B15F47">
        <w:rPr>
          <w:rStyle w:val="FootnoteReference"/>
          <w:rFonts w:ascii="Times New Roman" w:hAnsi="Times New Roman" w:cs="Times New Roman"/>
        </w:rPr>
        <w:footnoteRef/>
      </w:r>
      <w:r w:rsidRPr="00B15F47">
        <w:rPr>
          <w:rFonts w:ascii="Times New Roman" w:hAnsi="Times New Roman" w:cs="Times New Roman"/>
        </w:rPr>
        <w:t xml:space="preserve"> „</w:t>
      </w:r>
      <w:r w:rsidRPr="00B15F47">
        <w:rPr>
          <w:rFonts w:ascii="Times New Roman" w:eastAsia="Calibri" w:hAnsi="Times New Roman" w:cs="Times New Roman"/>
        </w:rPr>
        <w:t>След приключване на операцията“ следва да се разбира до четири седмици след приключване на дейностите по проекта (т.е. след излизане на лицето от дейностите по проекта.)</w:t>
      </w:r>
    </w:p>
    <w:p w14:paraId="3278E6D6" w14:textId="77777777" w:rsidR="00796975" w:rsidRDefault="00796975">
      <w:pPr>
        <w:pStyle w:val="FootnoteText"/>
      </w:pPr>
    </w:p>
  </w:footnote>
  <w:footnote w:id="6">
    <w:p w14:paraId="633C6965" w14:textId="6F8719CB" w:rsidR="00796975" w:rsidRDefault="00796975" w:rsidP="009B2094">
      <w:pPr>
        <w:pStyle w:val="FootnoteText"/>
        <w:spacing w:after="120"/>
      </w:pPr>
      <w:r>
        <w:rPr>
          <w:rStyle w:val="FootnoteReference"/>
        </w:rPr>
        <w:footnoteRef/>
      </w:r>
      <w:r>
        <w:t xml:space="preserve"> </w:t>
      </w:r>
      <w:r w:rsidRPr="00D705F6">
        <w:rPr>
          <w:rFonts w:ascii="Times New Roman" w:hAnsi="Times New Roman" w:cs="Times New Roman"/>
        </w:rPr>
        <w:t>За целите на настоящата процедура под „Работодател“ следва да се разбира всяко  физическо лице или юридическо лице, което извършва стопанска или нестопанска дейност (с общественополезна или частна цел), независимо от собствеността, правната и организационната си форма</w:t>
      </w:r>
      <w:r>
        <w:rPr>
          <w:rFonts w:ascii="Times New Roman" w:hAnsi="Times New Roman" w:cs="Times New Roman"/>
        </w:rPr>
        <w:t>.</w:t>
      </w:r>
    </w:p>
  </w:footnote>
  <w:footnote w:id="7">
    <w:p w14:paraId="1FA436BD" w14:textId="77777777" w:rsidR="00796975" w:rsidRDefault="00796975" w:rsidP="009B2094">
      <w:pPr>
        <w:pStyle w:val="FootnoteText"/>
        <w:spacing w:after="120"/>
      </w:pPr>
      <w:r>
        <w:rPr>
          <w:rStyle w:val="FootnoteReference"/>
        </w:rPr>
        <w:footnoteRef/>
      </w:r>
      <w:r>
        <w:t xml:space="preserve"> </w:t>
      </w:r>
      <w:r w:rsidRPr="005D2C37">
        <w:rPr>
          <w:rFonts w:ascii="Times New Roman" w:hAnsi="Times New Roman" w:cs="Times New Roman"/>
        </w:rPr>
        <w:t>Съгласно чл. 48, ал. 1 от Закона за хората с увреждания</w:t>
      </w:r>
    </w:p>
  </w:footnote>
  <w:footnote w:id="8">
    <w:p w14:paraId="79D4AB7A" w14:textId="77777777" w:rsidR="00796975" w:rsidRPr="00354825" w:rsidRDefault="00796975" w:rsidP="009B2094">
      <w:pPr>
        <w:pStyle w:val="FootnoteText"/>
        <w:spacing w:after="120"/>
        <w:rPr>
          <w:rFonts w:ascii="Times New Roman" w:hAnsi="Times New Roman" w:cs="Times New Roman"/>
        </w:rPr>
      </w:pPr>
      <w:r w:rsidRPr="00354825">
        <w:rPr>
          <w:rStyle w:val="FootnoteReference"/>
          <w:rFonts w:ascii="Times New Roman" w:hAnsi="Times New Roman" w:cs="Times New Roman"/>
        </w:rPr>
        <w:footnoteRef/>
      </w:r>
      <w:r w:rsidRPr="00354825">
        <w:rPr>
          <w:rFonts w:ascii="Times New Roman" w:hAnsi="Times New Roman" w:cs="Times New Roman"/>
        </w:rPr>
        <w:t xml:space="preserve"> „Доставчици на социални услуги“ са вписаните в регистъра на Агенцията за социално подпомагане лица съгл. чл. 18, ал.1, т. 3 и 4 от Закона за социално подпомагане и съгл. чл. 30 от Закона за социални услуги (в сила от 01.07.2020 г.).</w:t>
      </w:r>
    </w:p>
  </w:footnote>
  <w:footnote w:id="9">
    <w:p w14:paraId="6EC357B6" w14:textId="77777777" w:rsidR="00796975" w:rsidRPr="003C0F6D" w:rsidRDefault="00796975" w:rsidP="003C0F6D">
      <w:pPr>
        <w:pStyle w:val="FootnoteText"/>
        <w:spacing w:after="120"/>
        <w:jc w:val="both"/>
        <w:rPr>
          <w:rFonts w:ascii="Times New Roman" w:hAnsi="Times New Roman" w:cs="Times New Roman"/>
        </w:rPr>
      </w:pPr>
      <w:r w:rsidRPr="003C0F6D">
        <w:rPr>
          <w:rStyle w:val="FootnoteReference"/>
          <w:rFonts w:ascii="Times New Roman" w:hAnsi="Times New Roman" w:cs="Times New Roman"/>
        </w:rPr>
        <w:footnoteRef/>
      </w:r>
      <w:r w:rsidRPr="003C0F6D">
        <w:rPr>
          <w:rFonts w:ascii="Times New Roman" w:hAnsi="Times New Roman" w:cs="Times New Roman"/>
        </w:rPr>
        <w:t>Под социална възвращаемост следва да се разбира действия и/или дейности, насочени към подобряване качеството на живот на уязвими групи</w:t>
      </w:r>
      <w:r>
        <w:rPr>
          <w:rFonts w:ascii="Times New Roman" w:hAnsi="Times New Roman" w:cs="Times New Roman"/>
        </w:rPr>
        <w:t>.</w:t>
      </w:r>
      <w:r w:rsidRPr="003C0F6D">
        <w:rPr>
          <w:rFonts w:ascii="Times New Roman" w:hAnsi="Times New Roman" w:cs="Times New Roman"/>
        </w:rPr>
        <w:t xml:space="preserve"> Под социална възвращаемост не се разбира и не следва да се включват дарения и благотворителност.</w:t>
      </w:r>
    </w:p>
  </w:footnote>
  <w:footnote w:id="10">
    <w:p w14:paraId="5708CCA3" w14:textId="77777777" w:rsidR="00796975" w:rsidRPr="003C0F6D" w:rsidRDefault="00796975" w:rsidP="003C0F6D">
      <w:pPr>
        <w:pStyle w:val="FootnoteText"/>
        <w:spacing w:after="120"/>
        <w:jc w:val="both"/>
        <w:rPr>
          <w:rFonts w:ascii="Times New Roman" w:hAnsi="Times New Roman" w:cs="Times New Roman"/>
        </w:rPr>
      </w:pPr>
      <w:r w:rsidRPr="003C0F6D">
        <w:rPr>
          <w:rStyle w:val="FootnoteReference"/>
          <w:rFonts w:ascii="Times New Roman" w:hAnsi="Times New Roman" w:cs="Times New Roman"/>
        </w:rPr>
        <w:footnoteRef/>
      </w:r>
      <w:r>
        <w:rPr>
          <w:rFonts w:ascii="Times New Roman" w:hAnsi="Times New Roman" w:cs="Times New Roman"/>
        </w:rPr>
        <w:t xml:space="preserve">Под понятието </w:t>
      </w:r>
      <w:r w:rsidRPr="003C0F6D">
        <w:rPr>
          <w:rFonts w:ascii="Times New Roman" w:hAnsi="Times New Roman" w:cs="Times New Roman"/>
        </w:rPr>
        <w:t>„на първо място“ следва да се разбира минимум 51 % от печалбата, която трябва да се насочва към основната цел на социалното предприятие. Основната цел на социалното предприятие трябва да води до постигане на измеримо положително социално въздействие.</w:t>
      </w:r>
    </w:p>
  </w:footnote>
  <w:footnote w:id="11">
    <w:p w14:paraId="079F7C3C" w14:textId="77777777" w:rsidR="00796975" w:rsidRPr="00703EA3" w:rsidRDefault="00796975">
      <w:pPr>
        <w:pStyle w:val="FootnoteText"/>
        <w:rPr>
          <w:rFonts w:ascii="Times New Roman" w:hAnsi="Times New Roman" w:cs="Times New Roman"/>
        </w:rPr>
      </w:pPr>
      <w:r w:rsidRPr="00703EA3">
        <w:rPr>
          <w:rStyle w:val="FootnoteReference"/>
          <w:rFonts w:ascii="Times New Roman" w:hAnsi="Times New Roman" w:cs="Times New Roman"/>
        </w:rPr>
        <w:footnoteRef/>
      </w:r>
      <w:r w:rsidRPr="00703EA3">
        <w:rPr>
          <w:rFonts w:ascii="Times New Roman" w:hAnsi="Times New Roman" w:cs="Times New Roman"/>
        </w:rPr>
        <w:t xml:space="preserve"> Съгласно посочените дефиниции за зелеви групи, посочени в т. 15 от Условията за кандидатстване. </w:t>
      </w:r>
    </w:p>
  </w:footnote>
  <w:footnote w:id="12">
    <w:p w14:paraId="0C6DB64F" w14:textId="77777777" w:rsidR="00796975" w:rsidRPr="00925403" w:rsidRDefault="00796975" w:rsidP="00925403">
      <w:pPr>
        <w:pStyle w:val="FootnoteText"/>
        <w:spacing w:after="120"/>
        <w:jc w:val="both"/>
        <w:rPr>
          <w:rFonts w:ascii="Times New Roman" w:hAnsi="Times New Roman" w:cs="Times New Roman"/>
        </w:rPr>
      </w:pPr>
      <w:r w:rsidRPr="00925403">
        <w:rPr>
          <w:rStyle w:val="FootnoteReference"/>
          <w:rFonts w:ascii="Times New Roman" w:hAnsi="Times New Roman" w:cs="Times New Roman"/>
        </w:rPr>
        <w:footnoteRef/>
      </w:r>
      <w:r>
        <w:rPr>
          <w:rFonts w:ascii="Times New Roman" w:hAnsi="Times New Roman" w:cs="Times New Roman"/>
        </w:rPr>
        <w:t xml:space="preserve"> </w:t>
      </w:r>
      <w:r w:rsidRPr="00925403">
        <w:rPr>
          <w:rFonts w:ascii="Times New Roman" w:hAnsi="Times New Roman" w:cs="Times New Roman"/>
        </w:rPr>
        <w:t>Средният брой на персонала се изчислява съобразно Методика за изчисляване на списъчния и средния списъчен брой на персонала, утвърдена от Националния статистически институт със заповед № РД 07-21/31.01.2007 г. на председателя на НСИ.</w:t>
      </w:r>
    </w:p>
  </w:footnote>
  <w:footnote w:id="13">
    <w:p w14:paraId="67F7A420" w14:textId="77777777" w:rsidR="00796975" w:rsidRDefault="00796975" w:rsidP="00925403">
      <w:pPr>
        <w:pStyle w:val="FootnoteText"/>
        <w:spacing w:after="120"/>
        <w:jc w:val="both"/>
      </w:pPr>
      <w:r w:rsidRPr="00925403">
        <w:rPr>
          <w:rStyle w:val="FootnoteReference"/>
          <w:rFonts w:ascii="Times New Roman" w:hAnsi="Times New Roman" w:cs="Times New Roman"/>
        </w:rPr>
        <w:footnoteRef/>
      </w:r>
      <w:r>
        <w:rPr>
          <w:rFonts w:ascii="Times New Roman" w:hAnsi="Times New Roman" w:cs="Times New Roman"/>
        </w:rPr>
        <w:t xml:space="preserve"> </w:t>
      </w:r>
      <w:r w:rsidRPr="00925403">
        <w:rPr>
          <w:rFonts w:ascii="Times New Roman" w:hAnsi="Times New Roman" w:cs="Times New Roman"/>
        </w:rPr>
        <w:t xml:space="preserve">Последните дванадесет месеца се изчисляват от момента </w:t>
      </w:r>
      <w:r w:rsidRPr="00925403">
        <w:rPr>
          <w:rFonts w:ascii="Times New Roman" w:hAnsi="Times New Roman" w:cs="Times New Roman"/>
        </w:rPr>
        <w:t>на назначението на новонаетото лице.</w:t>
      </w:r>
    </w:p>
  </w:footnote>
  <w:footnote w:id="14">
    <w:p w14:paraId="22605F01" w14:textId="77777777" w:rsidR="00796975" w:rsidRPr="005005D0" w:rsidRDefault="00796975" w:rsidP="005005D0">
      <w:pPr>
        <w:shd w:val="clear" w:color="auto" w:fill="FEFEFE"/>
        <w:jc w:val="both"/>
        <w:rPr>
          <w:rFonts w:ascii="Times New Roman" w:eastAsia="Times New Roman" w:hAnsi="Times New Roman" w:cs="Times New Roman"/>
          <w:color w:val="000000"/>
          <w:sz w:val="20"/>
          <w:szCs w:val="20"/>
        </w:rPr>
      </w:pPr>
      <w:r w:rsidRPr="00AD52CF">
        <w:rPr>
          <w:rStyle w:val="FootnoteReference"/>
        </w:rPr>
        <w:footnoteRef/>
      </w:r>
      <w:r>
        <w:rPr>
          <w:sz w:val="20"/>
          <w:szCs w:val="20"/>
        </w:rPr>
        <w:t xml:space="preserve"> </w:t>
      </w:r>
      <w:r w:rsidRPr="005005D0">
        <w:rPr>
          <w:rFonts w:ascii="Times New Roman" w:hAnsi="Times New Roman" w:cs="Times New Roman"/>
          <w:sz w:val="20"/>
          <w:szCs w:val="20"/>
        </w:rPr>
        <w:t xml:space="preserve">Съгласно Закона за устройство на територията "текущ ремонт" </w:t>
      </w:r>
      <w:r w:rsidRPr="005005D0">
        <w:rPr>
          <w:rFonts w:ascii="Times New Roman" w:eastAsia="Times New Roman" w:hAnsi="Times New Roman" w:cs="Times New Roman"/>
          <w:color w:val="000000"/>
          <w:sz w:val="20"/>
          <w:szCs w:val="20"/>
        </w:rPr>
        <w:t>на строеж е подобряването и поддържането в изправност на сградите, постройките, съоръженията и инсталациите, както и вътрешни преустройства, при които не се: а) засяга конструкцията на сградата; б) извършват дейности като премахване, преместване на съществуващи зидове и направа на отвори в тях, когато засягат конструкцията на сградата; в) променя предназначението на помещенията и натоварванията в тях.</w:t>
      </w:r>
    </w:p>
  </w:footnote>
  <w:footnote w:id="15">
    <w:p w14:paraId="66297B1C" w14:textId="77777777" w:rsidR="00796975" w:rsidRPr="00FA76E7" w:rsidRDefault="00796975" w:rsidP="00FA76E7">
      <w:pPr>
        <w:pStyle w:val="FootnoteText"/>
        <w:spacing w:after="120"/>
        <w:jc w:val="both"/>
        <w:rPr>
          <w:rFonts w:ascii="Times New Roman" w:hAnsi="Times New Roman" w:cs="Times New Roman"/>
        </w:rPr>
      </w:pPr>
      <w:r w:rsidRPr="00FA76E7">
        <w:rPr>
          <w:rStyle w:val="FootnoteReference"/>
          <w:rFonts w:ascii="Times New Roman" w:hAnsi="Times New Roman" w:cs="Times New Roman"/>
        </w:rPr>
        <w:footnoteRef/>
      </w:r>
      <w:r w:rsidRPr="00FA76E7">
        <w:rPr>
          <w:rFonts w:ascii="Times New Roman" w:hAnsi="Times New Roman" w:cs="Times New Roman"/>
        </w:rPr>
        <w:t xml:space="preserve"> За целите на процедурата „хора с увреждания“ са лица с трайна физическа, психическа, интелектуална и сетивна недостатъчност, която при взаимодействие с различни пречки би могла да възпрепятства тяхното пълноценно и ефективно участие в обществото, равноправно с останалите.</w:t>
      </w:r>
    </w:p>
  </w:footnote>
  <w:footnote w:id="16">
    <w:p w14:paraId="6064C187" w14:textId="239BEDCD" w:rsidR="00796975" w:rsidRPr="00FA76E7" w:rsidRDefault="00796975" w:rsidP="00FA76E7">
      <w:pPr>
        <w:pStyle w:val="FootnoteText"/>
        <w:spacing w:after="120"/>
        <w:jc w:val="both"/>
        <w:rPr>
          <w:rFonts w:ascii="Times New Roman" w:hAnsi="Times New Roman" w:cs="Times New Roman"/>
        </w:rPr>
      </w:pPr>
      <w:r w:rsidRPr="00FA76E7">
        <w:rPr>
          <w:rStyle w:val="FootnoteReference"/>
          <w:rFonts w:ascii="Times New Roman" w:hAnsi="Times New Roman" w:cs="Times New Roman"/>
        </w:rPr>
        <w:footnoteRef/>
      </w:r>
      <w:r w:rsidRPr="00FA76E7">
        <w:rPr>
          <w:rFonts w:ascii="Times New Roman" w:hAnsi="Times New Roman" w:cs="Times New Roman"/>
        </w:rPr>
        <w:t xml:space="preserve"> За целите на процедурата „лица в неравностойно положение на пазара на труда и други социално изключени лица“ са: Неактивни или безработни лица с по-ниска конкурентоспособност на пазара на труда, в които се включват: </w:t>
      </w:r>
      <w:r w:rsidRPr="0006623E">
        <w:rPr>
          <w:rFonts w:ascii="Times New Roman" w:hAnsi="Times New Roman" w:cs="Times New Roman"/>
        </w:rPr>
        <w:t>безработни младежи до 29 г. с фокус върху безработните младежи с трайни увреждания и безработните младежи от социални заведения, завършили образованието си</w:t>
      </w:r>
      <w:r w:rsidRPr="00FA76E7">
        <w:rPr>
          <w:rFonts w:ascii="Times New Roman" w:hAnsi="Times New Roman" w:cs="Times New Roman"/>
        </w:rPr>
        <w:t>; безработни младежи, употребяващи наркотични вещества, продължително безработни лица (лица, които са безработни в период по-дълъг от 12 месеца); безработни лица с трайни увреждания; безработни лица - самотни родители (осиновители) и/или майки (осиновителки) с деца до 5-годишна възраст; безработни лица, изтърпели наказание лишаване от свобода; безработни над 54-годишна възраст; безработни лица с основно или по-ниско образование и без професионална квалификация; други групи безработни лица – зависими, бездомни лица, лица без никакво образование и лица, пострадали от насилие. Студенти редовна форма на обучение не се считат за целева група по процедурата.</w:t>
      </w:r>
    </w:p>
  </w:footnote>
  <w:footnote w:id="17">
    <w:p w14:paraId="14614883" w14:textId="77777777" w:rsidR="00796975" w:rsidRPr="00AB1BF5" w:rsidRDefault="00796975" w:rsidP="00C66840">
      <w:pPr>
        <w:pStyle w:val="FootnoteText"/>
        <w:jc w:val="both"/>
        <w:rPr>
          <w:rFonts w:ascii="Times New Roman" w:hAnsi="Times New Roman" w:cs="Times New Roman"/>
        </w:rPr>
      </w:pPr>
      <w:r w:rsidRPr="00AB1BF5">
        <w:rPr>
          <w:rStyle w:val="FootnoteReference"/>
          <w:rFonts w:ascii="Times New Roman" w:hAnsi="Times New Roman" w:cs="Times New Roman"/>
        </w:rPr>
        <w:footnoteRef/>
      </w:r>
      <w:r w:rsidRPr="00AB1BF5">
        <w:rPr>
          <w:rFonts w:ascii="Times New Roman" w:hAnsi="Times New Roman" w:cs="Times New Roman"/>
        </w:rPr>
        <w:t xml:space="preserve"> „Минимална помощ”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чл.107 и 108 от Договора за функционирането на ЕС по отношение на минималната помощ.</w:t>
      </w:r>
    </w:p>
  </w:footnote>
  <w:footnote w:id="18">
    <w:p w14:paraId="50A77C4C" w14:textId="77777777" w:rsidR="00796975" w:rsidRPr="003C3B79" w:rsidRDefault="00796975" w:rsidP="00C66840">
      <w:pPr>
        <w:pStyle w:val="FootnoteText"/>
        <w:rPr>
          <w:rFonts w:asciiTheme="majorBidi" w:hAnsiTheme="majorBidi" w:cstheme="majorBidi"/>
          <w:sz w:val="18"/>
          <w:szCs w:val="18"/>
        </w:rPr>
      </w:pPr>
      <w:r w:rsidRPr="003C3B79">
        <w:rPr>
          <w:rStyle w:val="FootnoteReference"/>
          <w:rFonts w:asciiTheme="majorBidi" w:hAnsiTheme="majorBidi" w:cstheme="majorBidi"/>
          <w:sz w:val="18"/>
          <w:szCs w:val="18"/>
        </w:rPr>
        <w:footnoteRef/>
      </w:r>
      <w:r w:rsidRPr="003C3B79">
        <w:rPr>
          <w:rFonts w:asciiTheme="majorBidi" w:hAnsiTheme="majorBidi" w:cstheme="majorBidi"/>
          <w:sz w:val="18"/>
          <w:szCs w:val="18"/>
        </w:rPr>
        <w:t xml:space="preserve"> При проверка на натрупването до таваните 100 000/200 000 евро се взема предвид всяка предоставена минимална помощ, независимо от формата, целта и източника на финансиране.  </w:t>
      </w:r>
    </w:p>
  </w:footnote>
  <w:footnote w:id="19">
    <w:p w14:paraId="44586253" w14:textId="77777777" w:rsidR="00796975" w:rsidRPr="00B157DC" w:rsidRDefault="00796975" w:rsidP="00C66840">
      <w:pPr>
        <w:spacing w:before="120" w:after="120"/>
        <w:jc w:val="both"/>
        <w:rPr>
          <w:rFonts w:ascii="Times New Roman" w:hAnsi="Times New Roman" w:cs="Times New Roman"/>
          <w:sz w:val="20"/>
          <w:szCs w:val="20"/>
        </w:rPr>
      </w:pPr>
      <w:r w:rsidRPr="00B157DC">
        <w:rPr>
          <w:rStyle w:val="FootnoteReference"/>
          <w:rFonts w:ascii="Times New Roman" w:hAnsi="Times New Roman" w:cs="Times New Roman"/>
          <w:sz w:val="20"/>
          <w:szCs w:val="20"/>
        </w:rPr>
        <w:footnoteRef/>
      </w:r>
      <w:r w:rsidRPr="00B157DC">
        <w:rPr>
          <w:rFonts w:ascii="Times New Roman" w:hAnsi="Times New Roman" w:cs="Times New Roman"/>
          <w:sz w:val="20"/>
          <w:szCs w:val="20"/>
        </w:rPr>
        <w:t>„Търговия със селскостопански продукти“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p w14:paraId="0DC0E784" w14:textId="77777777" w:rsidR="00796975" w:rsidRPr="00B157DC" w:rsidRDefault="00796975" w:rsidP="00C66840">
      <w:pPr>
        <w:spacing w:before="120" w:after="120"/>
        <w:jc w:val="both"/>
        <w:rPr>
          <w:rFonts w:ascii="Times New Roman" w:hAnsi="Times New Roman" w:cs="Times New Roman"/>
          <w:sz w:val="20"/>
          <w:szCs w:val="20"/>
        </w:rPr>
      </w:pPr>
      <w:r>
        <w:rPr>
          <w:rFonts w:ascii="Times New Roman" w:hAnsi="Times New Roman" w:cs="Times New Roman"/>
          <w:sz w:val="20"/>
          <w:szCs w:val="20"/>
        </w:rPr>
        <w:t>-</w:t>
      </w:r>
      <w:r w:rsidRPr="00B157DC">
        <w:rPr>
          <w:rFonts w:ascii="Times New Roman" w:hAnsi="Times New Roman" w:cs="Times New Roman"/>
          <w:sz w:val="20"/>
          <w:szCs w:val="20"/>
        </w:rPr>
        <w:t>„Преработка на селскостопански продукти“ е всяка операция, извършена спрямо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необходими за приготвянето на животински или растителен продукт за първата му продажба;</w:t>
      </w:r>
    </w:p>
    <w:p w14:paraId="3C7E72DE" w14:textId="77777777" w:rsidR="00796975" w:rsidRPr="004859EC" w:rsidRDefault="00796975" w:rsidP="00C66840">
      <w:pPr>
        <w:pStyle w:val="FootnoteText"/>
        <w:jc w:val="both"/>
        <w:rPr>
          <w:rFonts w:ascii="Times New Roman" w:hAnsi="Times New Roman" w:cs="Times New Roman"/>
        </w:rPr>
      </w:pPr>
    </w:p>
  </w:footnote>
  <w:footnote w:id="20">
    <w:p w14:paraId="5A09862A" w14:textId="77777777" w:rsidR="00796975" w:rsidRPr="002D261D" w:rsidRDefault="00796975" w:rsidP="00AD5FBC">
      <w:pPr>
        <w:pStyle w:val="FootnoteText"/>
      </w:pPr>
      <w:r w:rsidRPr="00DF077E">
        <w:rPr>
          <w:rStyle w:val="FootnoteReference"/>
          <w:rFonts w:asciiTheme="majorBidi" w:hAnsiTheme="majorBidi" w:cstheme="majorBidi"/>
        </w:rPr>
        <w:footnoteRef/>
      </w:r>
      <w:r w:rsidRPr="00DF077E">
        <w:rPr>
          <w:rFonts w:asciiTheme="majorBidi" w:hAnsiTheme="majorBidi" w:cstheme="majorBidi"/>
        </w:rPr>
        <w:t xml:space="preserve"> </w:t>
      </w:r>
      <w:r w:rsidRPr="00F6718B">
        <w:rPr>
          <w:rFonts w:ascii="Times New Roman" w:hAnsi="Times New Roman" w:cs="Times New Roman"/>
        </w:rPr>
        <w:t>За кандидати общини – законен представител на кандидата е кметът. По отношение на останалите допустими организации, кандидатът преценява на кое от посочените лица да предостави автобиографията за оценка.</w:t>
      </w:r>
      <w:r w:rsidRPr="002D261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A2E65" w14:textId="77777777" w:rsidR="00796975" w:rsidRPr="00B05866" w:rsidRDefault="00796975" w:rsidP="00675F71">
    <w:pPr>
      <w:pStyle w:val="Header"/>
      <w:pBdr>
        <w:bottom w:val="single" w:sz="4" w:space="1" w:color="A5A5A5" w:themeColor="background1" w:themeShade="A5"/>
      </w:pBdr>
      <w:tabs>
        <w:tab w:val="left" w:pos="2580"/>
        <w:tab w:val="left" w:pos="2985"/>
      </w:tabs>
      <w:spacing w:after="120" w:line="276" w:lineRule="auto"/>
      <w:jc w:val="center"/>
      <w:rPr>
        <w:b/>
        <w:bCs/>
        <w:color w:val="44546A" w:themeColor="text2"/>
        <w:sz w:val="28"/>
        <w:szCs w:val="28"/>
        <w:lang w:val="en-US"/>
      </w:rPr>
    </w:pPr>
    <w:r>
      <w:rPr>
        <w:noProof/>
        <w:lang w:eastAsia="bg-BG"/>
      </w:rPr>
      <w:drawing>
        <wp:inline distT="0" distB="0" distL="0" distR="0" wp14:anchorId="34D13D9A" wp14:editId="5A3506C0">
          <wp:extent cx="906145" cy="774065"/>
          <wp:effectExtent l="19050" t="0" r="825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06145" cy="774065"/>
                  </a:xfrm>
                  <a:prstGeom prst="rect">
                    <a:avLst/>
                  </a:prstGeom>
                  <a:noFill/>
                  <a:ln w="9525">
                    <a:noFill/>
                    <a:miter lim="800000"/>
                    <a:headEnd/>
                    <a:tailEnd/>
                  </a:ln>
                </pic:spPr>
              </pic:pic>
            </a:graphicData>
          </a:graphic>
        </wp:inline>
      </w:drawing>
    </w:r>
    <w:r>
      <w:rPr>
        <w:noProof/>
        <w:lang w:eastAsia="bg-BG"/>
      </w:rPr>
      <w:drawing>
        <wp:anchor distT="0" distB="0" distL="114300" distR="114300" simplePos="0" relativeHeight="251657216" behindDoc="0" locked="0" layoutInCell="1" allowOverlap="1" wp14:anchorId="3F50CA5E" wp14:editId="19705117">
          <wp:simplePos x="0" y="0"/>
          <wp:positionH relativeFrom="column">
            <wp:posOffset>33655</wp:posOffset>
          </wp:positionH>
          <wp:positionV relativeFrom="paragraph">
            <wp:posOffset>-197485</wp:posOffset>
          </wp:positionV>
          <wp:extent cx="1094400" cy="1134000"/>
          <wp:effectExtent l="0" t="0" r="0" b="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extLst>
                      <a:ext uri="{28A0092B-C50C-407E-A947-70E740481C1C}">
                        <a14:useLocalDpi xmlns:a14="http://schemas.microsoft.com/office/drawing/2010/main" val="0"/>
                      </a:ext>
                    </a:extLst>
                  </a:blip>
                  <a:srcRect l="18092"/>
                  <a:stretch>
                    <a:fillRect/>
                  </a:stretch>
                </pic:blipFill>
                <pic:spPr bwMode="auto">
                  <a:xfrm>
                    <a:off x="0" y="0"/>
                    <a:ext cx="1094400" cy="1134000"/>
                  </a:xfrm>
                  <a:prstGeom prst="rect">
                    <a:avLst/>
                  </a:prstGeom>
                  <a:noFill/>
                  <a:ln>
                    <a:noFill/>
                  </a:ln>
                </pic:spPr>
              </pic:pic>
            </a:graphicData>
          </a:graphic>
        </wp:anchor>
      </w:drawing>
    </w:r>
    <w:r>
      <w:rPr>
        <w:noProof/>
        <w:lang w:eastAsia="bg-BG"/>
      </w:rPr>
      <w:drawing>
        <wp:anchor distT="0" distB="0" distL="114300" distR="114300" simplePos="0" relativeHeight="251669504" behindDoc="0" locked="0" layoutInCell="1" allowOverlap="1" wp14:anchorId="04E3AA23" wp14:editId="2D02BED5">
          <wp:simplePos x="0" y="0"/>
          <wp:positionH relativeFrom="column">
            <wp:posOffset>4558030</wp:posOffset>
          </wp:positionH>
          <wp:positionV relativeFrom="paragraph">
            <wp:posOffset>-93980</wp:posOffset>
          </wp:positionV>
          <wp:extent cx="1138671" cy="974196"/>
          <wp:effectExtent l="0" t="0" r="444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38671" cy="974196"/>
                  </a:xfrm>
                  <a:prstGeom prst="rect">
                    <a:avLst/>
                  </a:prstGeom>
                  <a:noFill/>
                  <a:ln>
                    <a:noFill/>
                  </a:ln>
                </pic:spPr>
              </pic:pic>
            </a:graphicData>
          </a:graphic>
        </wp:anchor>
      </w:drawing>
    </w:r>
    <w:r>
      <w:rPr>
        <w:color w:val="7F7F7F" w:themeColor="text1" w:themeTint="80"/>
        <w:szCs w:val="32"/>
      </w:rPr>
      <w:t xml:space="preserve">  </w:t>
    </w:r>
  </w:p>
  <w:p w14:paraId="48A2B60D" w14:textId="77777777" w:rsidR="00796975" w:rsidRPr="00861420" w:rsidRDefault="00796975" w:rsidP="00675F71">
    <w:pPr>
      <w:pStyle w:val="Header"/>
      <w:pBdr>
        <w:bottom w:val="single" w:sz="4" w:space="1" w:color="A5A5A5" w:themeColor="background1" w:themeShade="A5"/>
      </w:pBdr>
      <w:tabs>
        <w:tab w:val="left" w:pos="2580"/>
        <w:tab w:val="left" w:pos="2985"/>
      </w:tabs>
      <w:spacing w:after="120" w:line="276" w:lineRule="auto"/>
      <w:jc w:val="center"/>
      <w:rPr>
        <w:rFonts w:ascii="Times New Roman" w:hAnsi="Times New Roman" w:cs="Times New Roman"/>
        <w:b/>
        <w:color w:val="7F7F7F" w:themeColor="text1" w:themeTint="80"/>
        <w:sz w:val="32"/>
        <w:szCs w:val="32"/>
      </w:rPr>
    </w:pPr>
    <w:r w:rsidRPr="00861420">
      <w:rPr>
        <w:rFonts w:ascii="Times New Roman" w:hAnsi="Times New Roman" w:cs="Times New Roman"/>
        <w:b/>
        <w:color w:val="7F7F7F" w:themeColor="text1" w:themeTint="80"/>
        <w:szCs w:val="32"/>
      </w:rPr>
      <w:t>МИГ СТРУМА – СИМИТЛИ КРЕСНА И СТРУМЯНИ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998"/>
    <w:multiLevelType w:val="multilevel"/>
    <w:tmpl w:val="2C484A94"/>
    <w:lvl w:ilvl="0">
      <w:start w:val="1"/>
      <w:numFmt w:val="bullet"/>
      <w:pStyle w:val="Clause"/>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94DC5"/>
    <w:multiLevelType w:val="multilevel"/>
    <w:tmpl w:val="25AA4316"/>
    <w:lvl w:ilvl="0">
      <w:start w:val="1"/>
      <w:numFmt w:val="decimal"/>
      <w:pStyle w:val="GfAheading1"/>
      <w:lvlText w:val="%1."/>
      <w:lvlJc w:val="left"/>
      <w:pPr>
        <w:tabs>
          <w:tab w:val="num" w:pos="1070"/>
        </w:tabs>
        <w:ind w:left="107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1DFF74C3"/>
    <w:multiLevelType w:val="hybridMultilevel"/>
    <w:tmpl w:val="79C27FF4"/>
    <w:lvl w:ilvl="0" w:tplc="70FCDE10">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17409C8"/>
    <w:multiLevelType w:val="hybridMultilevel"/>
    <w:tmpl w:val="64AC7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A68FF"/>
    <w:multiLevelType w:val="hybridMultilevel"/>
    <w:tmpl w:val="8872E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73465"/>
    <w:multiLevelType w:val="hybridMultilevel"/>
    <w:tmpl w:val="5F084C0C"/>
    <w:lvl w:ilvl="0" w:tplc="B6FC964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960D9E"/>
    <w:multiLevelType w:val="hybridMultilevel"/>
    <w:tmpl w:val="F098B1C8"/>
    <w:lvl w:ilvl="0" w:tplc="A42A5900">
      <w:start w:val="1"/>
      <w:numFmt w:val="decimal"/>
      <w:lvlText w:val="%1."/>
      <w:lvlJc w:val="left"/>
      <w:pPr>
        <w:ind w:left="720" w:hanging="360"/>
      </w:pPr>
      <w:rPr>
        <w:rFonts w:hint="default"/>
        <w:b/>
        <w:bCs/>
      </w:rPr>
    </w:lvl>
    <w:lvl w:ilvl="1" w:tplc="95F2E6D0">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C3FEC"/>
    <w:multiLevelType w:val="hybridMultilevel"/>
    <w:tmpl w:val="EAD0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61799"/>
    <w:multiLevelType w:val="hybridMultilevel"/>
    <w:tmpl w:val="1D3A8B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1456B10"/>
    <w:multiLevelType w:val="hybridMultilevel"/>
    <w:tmpl w:val="234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B7C9D"/>
    <w:multiLevelType w:val="hybridMultilevel"/>
    <w:tmpl w:val="B4DE4E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65F12F0"/>
    <w:multiLevelType w:val="hybridMultilevel"/>
    <w:tmpl w:val="870EB7CE"/>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A6C4E73"/>
    <w:multiLevelType w:val="hybridMultilevel"/>
    <w:tmpl w:val="E9B211CC"/>
    <w:lvl w:ilvl="0" w:tplc="4412BF74">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85E24"/>
    <w:multiLevelType w:val="hybridMultilevel"/>
    <w:tmpl w:val="63EE0C92"/>
    <w:lvl w:ilvl="0" w:tplc="A42A590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767892"/>
    <w:multiLevelType w:val="hybridMultilevel"/>
    <w:tmpl w:val="8642308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82C3D"/>
    <w:multiLevelType w:val="hybridMultilevel"/>
    <w:tmpl w:val="04CE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3870E3"/>
    <w:multiLevelType w:val="hybridMultilevel"/>
    <w:tmpl w:val="B59A5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74527F"/>
    <w:multiLevelType w:val="hybridMultilevel"/>
    <w:tmpl w:val="C59EE20A"/>
    <w:lvl w:ilvl="0" w:tplc="0409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8" w15:restartNumberingAfterBreak="0">
    <w:nsid w:val="5D6C38C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570BAF"/>
    <w:multiLevelType w:val="hybridMultilevel"/>
    <w:tmpl w:val="E7E286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689D2BC5"/>
    <w:multiLevelType w:val="hybridMultilevel"/>
    <w:tmpl w:val="5FC2E896"/>
    <w:lvl w:ilvl="0" w:tplc="DE32AB08">
      <w:start w:val="1"/>
      <w:numFmt w:val="decimal"/>
      <w:lvlText w:val="%1)"/>
      <w:lvlJc w:val="left"/>
      <w:pPr>
        <w:ind w:left="360" w:hanging="360"/>
      </w:pPr>
      <w:rPr>
        <w:rFonts w:hint="default"/>
        <w:b/>
      </w:rPr>
    </w:lvl>
    <w:lvl w:ilvl="1" w:tplc="3AB49BFA">
      <w:start w:val="1"/>
      <w:numFmt w:val="decimal"/>
      <w:lvlText w:val="%2."/>
      <w:lvlJc w:val="left"/>
      <w:pPr>
        <w:ind w:left="1080" w:hanging="360"/>
      </w:pPr>
      <w:rPr>
        <w:rFonts w:hint="default"/>
      </w:rPr>
    </w:lvl>
    <w:lvl w:ilvl="2" w:tplc="828EE8AE">
      <w:start w:val="9"/>
      <w:numFmt w:val="bullet"/>
      <w:lvlText w:val="-"/>
      <w:lvlJc w:val="left"/>
      <w:pPr>
        <w:ind w:left="1980" w:hanging="360"/>
      </w:pPr>
      <w:rPr>
        <w:rFonts w:ascii="Times New Roman" w:eastAsia="Calibri"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A101B8"/>
    <w:multiLevelType w:val="multilevel"/>
    <w:tmpl w:val="473422D6"/>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2" w15:restartNumberingAfterBreak="0">
    <w:nsid w:val="73A00510"/>
    <w:multiLevelType w:val="hybridMultilevel"/>
    <w:tmpl w:val="67849C38"/>
    <w:lvl w:ilvl="0" w:tplc="95F2E6D0">
      <w:numFmt w:val="bullet"/>
      <w:lvlText w:val="-"/>
      <w:lvlJc w:val="left"/>
      <w:pPr>
        <w:ind w:left="1080" w:hanging="360"/>
      </w:pPr>
      <w:rPr>
        <w:rFonts w:ascii="Times New Roman" w:eastAsia="Times New Roman" w:hAnsi="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5383933"/>
    <w:multiLevelType w:val="hybridMultilevel"/>
    <w:tmpl w:val="8BE2FACE"/>
    <w:lvl w:ilvl="0" w:tplc="DE32AB08">
      <w:start w:val="1"/>
      <w:numFmt w:val="decimal"/>
      <w:lvlText w:val="%1)"/>
      <w:lvlJc w:val="left"/>
      <w:pPr>
        <w:ind w:left="360" w:hanging="360"/>
      </w:pPr>
      <w:rPr>
        <w:rFonts w:hint="default"/>
        <w:b/>
      </w:rPr>
    </w:lvl>
    <w:lvl w:ilvl="1" w:tplc="3AB49BF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E405DE"/>
    <w:multiLevelType w:val="hybridMultilevel"/>
    <w:tmpl w:val="8EFAA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141820"/>
    <w:multiLevelType w:val="hybridMultilevel"/>
    <w:tmpl w:val="486A6D7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22"/>
  </w:num>
  <w:num w:numId="4">
    <w:abstractNumId w:val="1"/>
  </w:num>
  <w:num w:numId="5">
    <w:abstractNumId w:val="25"/>
  </w:num>
  <w:num w:numId="6">
    <w:abstractNumId w:val="14"/>
  </w:num>
  <w:num w:numId="7">
    <w:abstractNumId w:val="0"/>
  </w:num>
  <w:num w:numId="8">
    <w:abstractNumId w:val="21"/>
  </w:num>
  <w:num w:numId="9">
    <w:abstractNumId w:val="10"/>
  </w:num>
  <w:num w:numId="10">
    <w:abstractNumId w:val="8"/>
  </w:num>
  <w:num w:numId="11">
    <w:abstractNumId w:val="2"/>
  </w:num>
  <w:num w:numId="12">
    <w:abstractNumId w:val="24"/>
  </w:num>
  <w:num w:numId="13">
    <w:abstractNumId w:val="16"/>
  </w:num>
  <w:num w:numId="14">
    <w:abstractNumId w:val="17"/>
  </w:num>
  <w:num w:numId="15">
    <w:abstractNumId w:val="11"/>
  </w:num>
  <w:num w:numId="16">
    <w:abstractNumId w:val="13"/>
  </w:num>
  <w:num w:numId="17">
    <w:abstractNumId w:val="6"/>
  </w:num>
  <w:num w:numId="18">
    <w:abstractNumId w:val="23"/>
  </w:num>
  <w:num w:numId="19">
    <w:abstractNumId w:val="9"/>
  </w:num>
  <w:num w:numId="20">
    <w:abstractNumId w:val="20"/>
  </w:num>
  <w:num w:numId="21">
    <w:abstractNumId w:val="3"/>
  </w:num>
  <w:num w:numId="22">
    <w:abstractNumId w:val="12"/>
  </w:num>
  <w:num w:numId="23">
    <w:abstractNumId w:val="7"/>
  </w:num>
  <w:num w:numId="24">
    <w:abstractNumId w:val="4"/>
  </w:num>
  <w:num w:numId="25">
    <w:abstractNumId w:val="15"/>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2B1"/>
    <w:rsid w:val="00001160"/>
    <w:rsid w:val="000015EF"/>
    <w:rsid w:val="00002EB0"/>
    <w:rsid w:val="00003CF0"/>
    <w:rsid w:val="00004D24"/>
    <w:rsid w:val="0000588E"/>
    <w:rsid w:val="0000727E"/>
    <w:rsid w:val="0000793A"/>
    <w:rsid w:val="00007D9A"/>
    <w:rsid w:val="0001055A"/>
    <w:rsid w:val="00010787"/>
    <w:rsid w:val="000115A9"/>
    <w:rsid w:val="0001222D"/>
    <w:rsid w:val="00012419"/>
    <w:rsid w:val="00012BD5"/>
    <w:rsid w:val="00014381"/>
    <w:rsid w:val="0001460B"/>
    <w:rsid w:val="00014A07"/>
    <w:rsid w:val="000150C9"/>
    <w:rsid w:val="000153EE"/>
    <w:rsid w:val="00015F4F"/>
    <w:rsid w:val="000166BE"/>
    <w:rsid w:val="000169F0"/>
    <w:rsid w:val="00021F94"/>
    <w:rsid w:val="000226FC"/>
    <w:rsid w:val="000231F8"/>
    <w:rsid w:val="00024F16"/>
    <w:rsid w:val="0002529E"/>
    <w:rsid w:val="0002674A"/>
    <w:rsid w:val="00026C1E"/>
    <w:rsid w:val="00030119"/>
    <w:rsid w:val="00030700"/>
    <w:rsid w:val="0003150D"/>
    <w:rsid w:val="0003164A"/>
    <w:rsid w:val="000319DC"/>
    <w:rsid w:val="00031D4A"/>
    <w:rsid w:val="00032BF1"/>
    <w:rsid w:val="000333E2"/>
    <w:rsid w:val="00035BF0"/>
    <w:rsid w:val="00040268"/>
    <w:rsid w:val="000428D5"/>
    <w:rsid w:val="00044DFD"/>
    <w:rsid w:val="000453BA"/>
    <w:rsid w:val="0004629F"/>
    <w:rsid w:val="00046D21"/>
    <w:rsid w:val="00047AEA"/>
    <w:rsid w:val="00047E91"/>
    <w:rsid w:val="00050091"/>
    <w:rsid w:val="0005088E"/>
    <w:rsid w:val="00051212"/>
    <w:rsid w:val="00051754"/>
    <w:rsid w:val="000521F6"/>
    <w:rsid w:val="00052675"/>
    <w:rsid w:val="0005272B"/>
    <w:rsid w:val="00054782"/>
    <w:rsid w:val="000553B8"/>
    <w:rsid w:val="00057EEE"/>
    <w:rsid w:val="0006081F"/>
    <w:rsid w:val="00060DDF"/>
    <w:rsid w:val="0006180A"/>
    <w:rsid w:val="00063A8A"/>
    <w:rsid w:val="0006623E"/>
    <w:rsid w:val="00066424"/>
    <w:rsid w:val="000666C6"/>
    <w:rsid w:val="00070839"/>
    <w:rsid w:val="00070952"/>
    <w:rsid w:val="00071946"/>
    <w:rsid w:val="000723CA"/>
    <w:rsid w:val="0007304D"/>
    <w:rsid w:val="000735E8"/>
    <w:rsid w:val="00076BEE"/>
    <w:rsid w:val="00077307"/>
    <w:rsid w:val="00080D56"/>
    <w:rsid w:val="0008126A"/>
    <w:rsid w:val="00082C69"/>
    <w:rsid w:val="000842C2"/>
    <w:rsid w:val="000850FD"/>
    <w:rsid w:val="00087B81"/>
    <w:rsid w:val="00091B9D"/>
    <w:rsid w:val="0009289C"/>
    <w:rsid w:val="00093CB8"/>
    <w:rsid w:val="00095756"/>
    <w:rsid w:val="00095EA4"/>
    <w:rsid w:val="000968B1"/>
    <w:rsid w:val="00096ABB"/>
    <w:rsid w:val="0009715C"/>
    <w:rsid w:val="000A085D"/>
    <w:rsid w:val="000A14F0"/>
    <w:rsid w:val="000A1B0A"/>
    <w:rsid w:val="000A1D65"/>
    <w:rsid w:val="000A1D76"/>
    <w:rsid w:val="000A2E6C"/>
    <w:rsid w:val="000A32D7"/>
    <w:rsid w:val="000A3FAB"/>
    <w:rsid w:val="000A44DC"/>
    <w:rsid w:val="000B0A5C"/>
    <w:rsid w:val="000B1066"/>
    <w:rsid w:val="000B2CAC"/>
    <w:rsid w:val="000B3E65"/>
    <w:rsid w:val="000B4A7E"/>
    <w:rsid w:val="000B51B6"/>
    <w:rsid w:val="000B5C62"/>
    <w:rsid w:val="000B60F2"/>
    <w:rsid w:val="000B6C99"/>
    <w:rsid w:val="000C2033"/>
    <w:rsid w:val="000C2D91"/>
    <w:rsid w:val="000C5933"/>
    <w:rsid w:val="000C6A85"/>
    <w:rsid w:val="000D043C"/>
    <w:rsid w:val="000D139D"/>
    <w:rsid w:val="000D19D6"/>
    <w:rsid w:val="000D2407"/>
    <w:rsid w:val="000D2DF7"/>
    <w:rsid w:val="000D3C1D"/>
    <w:rsid w:val="000D4B7E"/>
    <w:rsid w:val="000D4ED8"/>
    <w:rsid w:val="000D56F9"/>
    <w:rsid w:val="000D692C"/>
    <w:rsid w:val="000D7807"/>
    <w:rsid w:val="000D7FAC"/>
    <w:rsid w:val="000E0306"/>
    <w:rsid w:val="000E1846"/>
    <w:rsid w:val="000E3D0A"/>
    <w:rsid w:val="000E47B6"/>
    <w:rsid w:val="000E4B52"/>
    <w:rsid w:val="000E4D8C"/>
    <w:rsid w:val="000E733F"/>
    <w:rsid w:val="000E77B5"/>
    <w:rsid w:val="000F061D"/>
    <w:rsid w:val="000F19A4"/>
    <w:rsid w:val="000F4269"/>
    <w:rsid w:val="000F4530"/>
    <w:rsid w:val="000F5FB5"/>
    <w:rsid w:val="000F79CE"/>
    <w:rsid w:val="000F7BF4"/>
    <w:rsid w:val="0010018A"/>
    <w:rsid w:val="00100497"/>
    <w:rsid w:val="00100E55"/>
    <w:rsid w:val="00100FD5"/>
    <w:rsid w:val="001028C1"/>
    <w:rsid w:val="00103CE2"/>
    <w:rsid w:val="00105C86"/>
    <w:rsid w:val="00105D1B"/>
    <w:rsid w:val="00105E90"/>
    <w:rsid w:val="00106134"/>
    <w:rsid w:val="00107135"/>
    <w:rsid w:val="001101A8"/>
    <w:rsid w:val="001121EA"/>
    <w:rsid w:val="001148CC"/>
    <w:rsid w:val="00114FDA"/>
    <w:rsid w:val="00120E24"/>
    <w:rsid w:val="00122307"/>
    <w:rsid w:val="001227C0"/>
    <w:rsid w:val="00122A71"/>
    <w:rsid w:val="00122ECA"/>
    <w:rsid w:val="00123DE7"/>
    <w:rsid w:val="00125228"/>
    <w:rsid w:val="00126219"/>
    <w:rsid w:val="001263FC"/>
    <w:rsid w:val="00126ABF"/>
    <w:rsid w:val="00126D51"/>
    <w:rsid w:val="00126E4D"/>
    <w:rsid w:val="0013028A"/>
    <w:rsid w:val="0013093C"/>
    <w:rsid w:val="00132B9C"/>
    <w:rsid w:val="00132E8E"/>
    <w:rsid w:val="00132F68"/>
    <w:rsid w:val="001357C0"/>
    <w:rsid w:val="0013647A"/>
    <w:rsid w:val="001369FC"/>
    <w:rsid w:val="00137CCA"/>
    <w:rsid w:val="00137E88"/>
    <w:rsid w:val="001402EE"/>
    <w:rsid w:val="00140F53"/>
    <w:rsid w:val="00143716"/>
    <w:rsid w:val="00143B51"/>
    <w:rsid w:val="00145286"/>
    <w:rsid w:val="00146451"/>
    <w:rsid w:val="00146EF2"/>
    <w:rsid w:val="00151627"/>
    <w:rsid w:val="00152088"/>
    <w:rsid w:val="00153B84"/>
    <w:rsid w:val="00153C49"/>
    <w:rsid w:val="00153D60"/>
    <w:rsid w:val="00154850"/>
    <w:rsid w:val="00155F3F"/>
    <w:rsid w:val="0015716B"/>
    <w:rsid w:val="001572C0"/>
    <w:rsid w:val="001607EA"/>
    <w:rsid w:val="001616E4"/>
    <w:rsid w:val="00161D6B"/>
    <w:rsid w:val="0016317B"/>
    <w:rsid w:val="00164176"/>
    <w:rsid w:val="001655A2"/>
    <w:rsid w:val="001676EC"/>
    <w:rsid w:val="00167771"/>
    <w:rsid w:val="00170915"/>
    <w:rsid w:val="00170A94"/>
    <w:rsid w:val="00171B7B"/>
    <w:rsid w:val="001737C2"/>
    <w:rsid w:val="001740F4"/>
    <w:rsid w:val="00174637"/>
    <w:rsid w:val="00175BCB"/>
    <w:rsid w:val="00176BD7"/>
    <w:rsid w:val="001771D0"/>
    <w:rsid w:val="00177AC9"/>
    <w:rsid w:val="00177D27"/>
    <w:rsid w:val="001800F3"/>
    <w:rsid w:val="00180C0F"/>
    <w:rsid w:val="001812B1"/>
    <w:rsid w:val="001867DD"/>
    <w:rsid w:val="00193417"/>
    <w:rsid w:val="00194CB8"/>
    <w:rsid w:val="00195651"/>
    <w:rsid w:val="00195658"/>
    <w:rsid w:val="001974E0"/>
    <w:rsid w:val="001A10B1"/>
    <w:rsid w:val="001A32B5"/>
    <w:rsid w:val="001A32EF"/>
    <w:rsid w:val="001A39EC"/>
    <w:rsid w:val="001A39FC"/>
    <w:rsid w:val="001A5EC8"/>
    <w:rsid w:val="001B36AA"/>
    <w:rsid w:val="001B3ACA"/>
    <w:rsid w:val="001B4BC2"/>
    <w:rsid w:val="001B5042"/>
    <w:rsid w:val="001B6D20"/>
    <w:rsid w:val="001B7383"/>
    <w:rsid w:val="001C0CD4"/>
    <w:rsid w:val="001C1ABC"/>
    <w:rsid w:val="001C4949"/>
    <w:rsid w:val="001C5F75"/>
    <w:rsid w:val="001C75EE"/>
    <w:rsid w:val="001D09EC"/>
    <w:rsid w:val="001D19B0"/>
    <w:rsid w:val="001D3565"/>
    <w:rsid w:val="001D3BF6"/>
    <w:rsid w:val="001D44CE"/>
    <w:rsid w:val="001D500C"/>
    <w:rsid w:val="001D5F3C"/>
    <w:rsid w:val="001D687A"/>
    <w:rsid w:val="001D6EC9"/>
    <w:rsid w:val="001D79C3"/>
    <w:rsid w:val="001E0819"/>
    <w:rsid w:val="001E1068"/>
    <w:rsid w:val="001E21AB"/>
    <w:rsid w:val="001E3FB7"/>
    <w:rsid w:val="001E447E"/>
    <w:rsid w:val="001E48A6"/>
    <w:rsid w:val="001E5515"/>
    <w:rsid w:val="001E5BF1"/>
    <w:rsid w:val="001E7AA7"/>
    <w:rsid w:val="001F01B8"/>
    <w:rsid w:val="001F068C"/>
    <w:rsid w:val="001F1338"/>
    <w:rsid w:val="001F1AE0"/>
    <w:rsid w:val="001F3B97"/>
    <w:rsid w:val="001F4AD6"/>
    <w:rsid w:val="001F4D83"/>
    <w:rsid w:val="001F4F5B"/>
    <w:rsid w:val="001F4FE8"/>
    <w:rsid w:val="001F671B"/>
    <w:rsid w:val="001F6AFD"/>
    <w:rsid w:val="001F6E67"/>
    <w:rsid w:val="001F6EAE"/>
    <w:rsid w:val="001F724A"/>
    <w:rsid w:val="00200265"/>
    <w:rsid w:val="00200B88"/>
    <w:rsid w:val="00200D9A"/>
    <w:rsid w:val="00203243"/>
    <w:rsid w:val="00205131"/>
    <w:rsid w:val="00205AE6"/>
    <w:rsid w:val="00205DDF"/>
    <w:rsid w:val="00211624"/>
    <w:rsid w:val="0021417F"/>
    <w:rsid w:val="002146D2"/>
    <w:rsid w:val="00215ED0"/>
    <w:rsid w:val="002163CC"/>
    <w:rsid w:val="002170C7"/>
    <w:rsid w:val="0021770A"/>
    <w:rsid w:val="00220FD6"/>
    <w:rsid w:val="00221939"/>
    <w:rsid w:val="00224D80"/>
    <w:rsid w:val="002262DD"/>
    <w:rsid w:val="00227566"/>
    <w:rsid w:val="002306DD"/>
    <w:rsid w:val="002322A4"/>
    <w:rsid w:val="002325A3"/>
    <w:rsid w:val="00232B35"/>
    <w:rsid w:val="002347A2"/>
    <w:rsid w:val="0023606E"/>
    <w:rsid w:val="002370AA"/>
    <w:rsid w:val="00237BC8"/>
    <w:rsid w:val="00237E4D"/>
    <w:rsid w:val="0024057E"/>
    <w:rsid w:val="002424B0"/>
    <w:rsid w:val="00242F63"/>
    <w:rsid w:val="00243928"/>
    <w:rsid w:val="0024413F"/>
    <w:rsid w:val="002472B1"/>
    <w:rsid w:val="00252664"/>
    <w:rsid w:val="00253A0E"/>
    <w:rsid w:val="00253CCF"/>
    <w:rsid w:val="00254F61"/>
    <w:rsid w:val="00255648"/>
    <w:rsid w:val="00255C50"/>
    <w:rsid w:val="002579C2"/>
    <w:rsid w:val="00261BCB"/>
    <w:rsid w:val="00261C20"/>
    <w:rsid w:val="0026201E"/>
    <w:rsid w:val="002624D0"/>
    <w:rsid w:val="002641FC"/>
    <w:rsid w:val="002646DB"/>
    <w:rsid w:val="0026566D"/>
    <w:rsid w:val="00266918"/>
    <w:rsid w:val="002705DF"/>
    <w:rsid w:val="002709D4"/>
    <w:rsid w:val="0027145C"/>
    <w:rsid w:val="00272027"/>
    <w:rsid w:val="00273FB0"/>
    <w:rsid w:val="00274587"/>
    <w:rsid w:val="00274833"/>
    <w:rsid w:val="00276FEA"/>
    <w:rsid w:val="002802CD"/>
    <w:rsid w:val="002806B6"/>
    <w:rsid w:val="00280F5A"/>
    <w:rsid w:val="00281429"/>
    <w:rsid w:val="00284371"/>
    <w:rsid w:val="00287739"/>
    <w:rsid w:val="0029257B"/>
    <w:rsid w:val="00293396"/>
    <w:rsid w:val="00294189"/>
    <w:rsid w:val="00294470"/>
    <w:rsid w:val="0029462F"/>
    <w:rsid w:val="00294F2C"/>
    <w:rsid w:val="00295C49"/>
    <w:rsid w:val="0029608B"/>
    <w:rsid w:val="0029712A"/>
    <w:rsid w:val="0029716E"/>
    <w:rsid w:val="00297C8B"/>
    <w:rsid w:val="002A1157"/>
    <w:rsid w:val="002A18BB"/>
    <w:rsid w:val="002A35B4"/>
    <w:rsid w:val="002A37B6"/>
    <w:rsid w:val="002A5015"/>
    <w:rsid w:val="002A6B2D"/>
    <w:rsid w:val="002A7213"/>
    <w:rsid w:val="002A7BB5"/>
    <w:rsid w:val="002B0E31"/>
    <w:rsid w:val="002B1578"/>
    <w:rsid w:val="002B1DCB"/>
    <w:rsid w:val="002B3008"/>
    <w:rsid w:val="002B3638"/>
    <w:rsid w:val="002B4BA9"/>
    <w:rsid w:val="002B4F5F"/>
    <w:rsid w:val="002B7CBB"/>
    <w:rsid w:val="002B7CE6"/>
    <w:rsid w:val="002C011E"/>
    <w:rsid w:val="002C08E5"/>
    <w:rsid w:val="002C0C05"/>
    <w:rsid w:val="002C1AF3"/>
    <w:rsid w:val="002C22A0"/>
    <w:rsid w:val="002C2E1C"/>
    <w:rsid w:val="002C6D30"/>
    <w:rsid w:val="002C6DDA"/>
    <w:rsid w:val="002C79BA"/>
    <w:rsid w:val="002D021C"/>
    <w:rsid w:val="002D0904"/>
    <w:rsid w:val="002D254D"/>
    <w:rsid w:val="002D28D0"/>
    <w:rsid w:val="002D30FD"/>
    <w:rsid w:val="002D334B"/>
    <w:rsid w:val="002D47F0"/>
    <w:rsid w:val="002D4B6A"/>
    <w:rsid w:val="002D5891"/>
    <w:rsid w:val="002D59B2"/>
    <w:rsid w:val="002D5BC5"/>
    <w:rsid w:val="002D6A9D"/>
    <w:rsid w:val="002D79AD"/>
    <w:rsid w:val="002E0082"/>
    <w:rsid w:val="002E2406"/>
    <w:rsid w:val="002E3F64"/>
    <w:rsid w:val="002E523E"/>
    <w:rsid w:val="002E5982"/>
    <w:rsid w:val="002E611C"/>
    <w:rsid w:val="002E634F"/>
    <w:rsid w:val="002E738D"/>
    <w:rsid w:val="002E78DA"/>
    <w:rsid w:val="002E799F"/>
    <w:rsid w:val="002F0B90"/>
    <w:rsid w:val="002F0F68"/>
    <w:rsid w:val="002F11FE"/>
    <w:rsid w:val="002F1210"/>
    <w:rsid w:val="002F2933"/>
    <w:rsid w:val="002F38F1"/>
    <w:rsid w:val="002F41C1"/>
    <w:rsid w:val="002F4672"/>
    <w:rsid w:val="002F469E"/>
    <w:rsid w:val="002F6C11"/>
    <w:rsid w:val="002F6DF2"/>
    <w:rsid w:val="002F7527"/>
    <w:rsid w:val="0030162B"/>
    <w:rsid w:val="00302C2B"/>
    <w:rsid w:val="00302CD6"/>
    <w:rsid w:val="00303BC8"/>
    <w:rsid w:val="003042E0"/>
    <w:rsid w:val="003046F0"/>
    <w:rsid w:val="00304B91"/>
    <w:rsid w:val="00305CCA"/>
    <w:rsid w:val="00310BBA"/>
    <w:rsid w:val="00311677"/>
    <w:rsid w:val="003140CA"/>
    <w:rsid w:val="003158C0"/>
    <w:rsid w:val="00315975"/>
    <w:rsid w:val="003215E2"/>
    <w:rsid w:val="00321866"/>
    <w:rsid w:val="00321C67"/>
    <w:rsid w:val="00322E88"/>
    <w:rsid w:val="00323236"/>
    <w:rsid w:val="0032346F"/>
    <w:rsid w:val="00323E9F"/>
    <w:rsid w:val="00324C7E"/>
    <w:rsid w:val="00325CC3"/>
    <w:rsid w:val="00326D19"/>
    <w:rsid w:val="00326D21"/>
    <w:rsid w:val="00327E3C"/>
    <w:rsid w:val="00332CC2"/>
    <w:rsid w:val="00333E53"/>
    <w:rsid w:val="00333F4D"/>
    <w:rsid w:val="003412B0"/>
    <w:rsid w:val="00341431"/>
    <w:rsid w:val="003418F6"/>
    <w:rsid w:val="00341C34"/>
    <w:rsid w:val="003423E7"/>
    <w:rsid w:val="003429B7"/>
    <w:rsid w:val="00342B4D"/>
    <w:rsid w:val="00345D4A"/>
    <w:rsid w:val="00347CC2"/>
    <w:rsid w:val="003508C8"/>
    <w:rsid w:val="00354825"/>
    <w:rsid w:val="00356B86"/>
    <w:rsid w:val="00357543"/>
    <w:rsid w:val="00360602"/>
    <w:rsid w:val="003606A1"/>
    <w:rsid w:val="00360C2D"/>
    <w:rsid w:val="00370BCD"/>
    <w:rsid w:val="00371614"/>
    <w:rsid w:val="0037199F"/>
    <w:rsid w:val="00371A4E"/>
    <w:rsid w:val="00371D3E"/>
    <w:rsid w:val="00374478"/>
    <w:rsid w:val="0037490E"/>
    <w:rsid w:val="00375A65"/>
    <w:rsid w:val="00376346"/>
    <w:rsid w:val="00377426"/>
    <w:rsid w:val="00380CFD"/>
    <w:rsid w:val="00382121"/>
    <w:rsid w:val="0039200E"/>
    <w:rsid w:val="00392010"/>
    <w:rsid w:val="00393E4C"/>
    <w:rsid w:val="003A2D4B"/>
    <w:rsid w:val="003A321F"/>
    <w:rsid w:val="003A3603"/>
    <w:rsid w:val="003A3B4D"/>
    <w:rsid w:val="003A40DD"/>
    <w:rsid w:val="003A4E3A"/>
    <w:rsid w:val="003A5604"/>
    <w:rsid w:val="003A69A8"/>
    <w:rsid w:val="003A71D9"/>
    <w:rsid w:val="003B0EF0"/>
    <w:rsid w:val="003B2B99"/>
    <w:rsid w:val="003B2CE3"/>
    <w:rsid w:val="003B4092"/>
    <w:rsid w:val="003B48B7"/>
    <w:rsid w:val="003B51BB"/>
    <w:rsid w:val="003B7C1C"/>
    <w:rsid w:val="003B7C9D"/>
    <w:rsid w:val="003C0481"/>
    <w:rsid w:val="003C0F4E"/>
    <w:rsid w:val="003C0F6D"/>
    <w:rsid w:val="003C2424"/>
    <w:rsid w:val="003C25DD"/>
    <w:rsid w:val="003C3613"/>
    <w:rsid w:val="003C3B79"/>
    <w:rsid w:val="003C3FFC"/>
    <w:rsid w:val="003C5EA5"/>
    <w:rsid w:val="003C6C4F"/>
    <w:rsid w:val="003C7250"/>
    <w:rsid w:val="003D0242"/>
    <w:rsid w:val="003D133B"/>
    <w:rsid w:val="003D18FC"/>
    <w:rsid w:val="003D41C0"/>
    <w:rsid w:val="003D4610"/>
    <w:rsid w:val="003D54AF"/>
    <w:rsid w:val="003D55C7"/>
    <w:rsid w:val="003D562F"/>
    <w:rsid w:val="003D5E28"/>
    <w:rsid w:val="003D6C9F"/>
    <w:rsid w:val="003D76E7"/>
    <w:rsid w:val="003E05FD"/>
    <w:rsid w:val="003E08A5"/>
    <w:rsid w:val="003E11F7"/>
    <w:rsid w:val="003E1A50"/>
    <w:rsid w:val="003E34D6"/>
    <w:rsid w:val="003E3CC8"/>
    <w:rsid w:val="003E41AF"/>
    <w:rsid w:val="003E44C0"/>
    <w:rsid w:val="003E4515"/>
    <w:rsid w:val="003E462F"/>
    <w:rsid w:val="003E6A13"/>
    <w:rsid w:val="003F2354"/>
    <w:rsid w:val="003F3CE4"/>
    <w:rsid w:val="003F4BFC"/>
    <w:rsid w:val="003F66C7"/>
    <w:rsid w:val="003F6C38"/>
    <w:rsid w:val="00400C93"/>
    <w:rsid w:val="004014EB"/>
    <w:rsid w:val="00401827"/>
    <w:rsid w:val="00403266"/>
    <w:rsid w:val="00403716"/>
    <w:rsid w:val="004045F8"/>
    <w:rsid w:val="00404799"/>
    <w:rsid w:val="00406230"/>
    <w:rsid w:val="00407951"/>
    <w:rsid w:val="00407A5F"/>
    <w:rsid w:val="0041093A"/>
    <w:rsid w:val="00410B44"/>
    <w:rsid w:val="004113D2"/>
    <w:rsid w:val="004119D8"/>
    <w:rsid w:val="00414368"/>
    <w:rsid w:val="004145EF"/>
    <w:rsid w:val="00415338"/>
    <w:rsid w:val="00416699"/>
    <w:rsid w:val="004169FF"/>
    <w:rsid w:val="00416DFC"/>
    <w:rsid w:val="00417C6A"/>
    <w:rsid w:val="004222E7"/>
    <w:rsid w:val="00423E47"/>
    <w:rsid w:val="0042588E"/>
    <w:rsid w:val="0042616A"/>
    <w:rsid w:val="004269EC"/>
    <w:rsid w:val="0042733A"/>
    <w:rsid w:val="004318F8"/>
    <w:rsid w:val="004327D4"/>
    <w:rsid w:val="00432A59"/>
    <w:rsid w:val="00433370"/>
    <w:rsid w:val="004333C6"/>
    <w:rsid w:val="00434BE7"/>
    <w:rsid w:val="00435AA2"/>
    <w:rsid w:val="00436291"/>
    <w:rsid w:val="004363D2"/>
    <w:rsid w:val="004365A0"/>
    <w:rsid w:val="00437317"/>
    <w:rsid w:val="00437EFD"/>
    <w:rsid w:val="004409A7"/>
    <w:rsid w:val="0044115E"/>
    <w:rsid w:val="00442C35"/>
    <w:rsid w:val="00443901"/>
    <w:rsid w:val="004455D5"/>
    <w:rsid w:val="00445A39"/>
    <w:rsid w:val="00445F26"/>
    <w:rsid w:val="004501FC"/>
    <w:rsid w:val="00450A2B"/>
    <w:rsid w:val="0045449C"/>
    <w:rsid w:val="00454832"/>
    <w:rsid w:val="00454AC5"/>
    <w:rsid w:val="00454AFA"/>
    <w:rsid w:val="004550BD"/>
    <w:rsid w:val="00455690"/>
    <w:rsid w:val="00455F61"/>
    <w:rsid w:val="00456D7C"/>
    <w:rsid w:val="00461BE9"/>
    <w:rsid w:val="00461D9F"/>
    <w:rsid w:val="004628BE"/>
    <w:rsid w:val="00462B4A"/>
    <w:rsid w:val="0046380B"/>
    <w:rsid w:val="00463B9B"/>
    <w:rsid w:val="00464438"/>
    <w:rsid w:val="00464C85"/>
    <w:rsid w:val="00464CB7"/>
    <w:rsid w:val="004660B7"/>
    <w:rsid w:val="0046676B"/>
    <w:rsid w:val="00467ACF"/>
    <w:rsid w:val="00467F61"/>
    <w:rsid w:val="00471822"/>
    <w:rsid w:val="004721BF"/>
    <w:rsid w:val="004728F6"/>
    <w:rsid w:val="00475158"/>
    <w:rsid w:val="0047569D"/>
    <w:rsid w:val="00477E69"/>
    <w:rsid w:val="00484F16"/>
    <w:rsid w:val="004859EC"/>
    <w:rsid w:val="00487510"/>
    <w:rsid w:val="00492925"/>
    <w:rsid w:val="00493737"/>
    <w:rsid w:val="00493ABA"/>
    <w:rsid w:val="00495365"/>
    <w:rsid w:val="00495F2E"/>
    <w:rsid w:val="004969A8"/>
    <w:rsid w:val="00497BE6"/>
    <w:rsid w:val="004A0423"/>
    <w:rsid w:val="004A0FD0"/>
    <w:rsid w:val="004A2BA3"/>
    <w:rsid w:val="004A378A"/>
    <w:rsid w:val="004A3A65"/>
    <w:rsid w:val="004A4BFF"/>
    <w:rsid w:val="004A58E5"/>
    <w:rsid w:val="004A5917"/>
    <w:rsid w:val="004A65CE"/>
    <w:rsid w:val="004A7250"/>
    <w:rsid w:val="004B08DC"/>
    <w:rsid w:val="004B21A5"/>
    <w:rsid w:val="004B296E"/>
    <w:rsid w:val="004B5B35"/>
    <w:rsid w:val="004B5C07"/>
    <w:rsid w:val="004B65BD"/>
    <w:rsid w:val="004B6A80"/>
    <w:rsid w:val="004C0E6B"/>
    <w:rsid w:val="004C3259"/>
    <w:rsid w:val="004C4FF6"/>
    <w:rsid w:val="004C645E"/>
    <w:rsid w:val="004C6E27"/>
    <w:rsid w:val="004C73CD"/>
    <w:rsid w:val="004D1075"/>
    <w:rsid w:val="004D2228"/>
    <w:rsid w:val="004D2CBA"/>
    <w:rsid w:val="004D33E5"/>
    <w:rsid w:val="004D3487"/>
    <w:rsid w:val="004D3B76"/>
    <w:rsid w:val="004D6AC1"/>
    <w:rsid w:val="004D6EA4"/>
    <w:rsid w:val="004D75FF"/>
    <w:rsid w:val="004D7ADB"/>
    <w:rsid w:val="004E06CC"/>
    <w:rsid w:val="004E2F4C"/>
    <w:rsid w:val="004E3E77"/>
    <w:rsid w:val="004E418C"/>
    <w:rsid w:val="004E6370"/>
    <w:rsid w:val="004E6439"/>
    <w:rsid w:val="004E7355"/>
    <w:rsid w:val="004E7415"/>
    <w:rsid w:val="004E788F"/>
    <w:rsid w:val="004E7ECB"/>
    <w:rsid w:val="004E7FD7"/>
    <w:rsid w:val="004F055C"/>
    <w:rsid w:val="004F0AA2"/>
    <w:rsid w:val="004F0F7A"/>
    <w:rsid w:val="004F1E87"/>
    <w:rsid w:val="004F4381"/>
    <w:rsid w:val="004F4D38"/>
    <w:rsid w:val="004F5B28"/>
    <w:rsid w:val="004F70F6"/>
    <w:rsid w:val="004F718C"/>
    <w:rsid w:val="004F73C3"/>
    <w:rsid w:val="005005D0"/>
    <w:rsid w:val="00502128"/>
    <w:rsid w:val="00502E86"/>
    <w:rsid w:val="00503AF6"/>
    <w:rsid w:val="00504122"/>
    <w:rsid w:val="005049B8"/>
    <w:rsid w:val="005053FA"/>
    <w:rsid w:val="00506FE6"/>
    <w:rsid w:val="00510F12"/>
    <w:rsid w:val="00513E79"/>
    <w:rsid w:val="005152A6"/>
    <w:rsid w:val="0051719C"/>
    <w:rsid w:val="00520329"/>
    <w:rsid w:val="005208ED"/>
    <w:rsid w:val="00524153"/>
    <w:rsid w:val="00524794"/>
    <w:rsid w:val="005253A9"/>
    <w:rsid w:val="00525CEE"/>
    <w:rsid w:val="00530CE0"/>
    <w:rsid w:val="00531216"/>
    <w:rsid w:val="00531C02"/>
    <w:rsid w:val="005321CB"/>
    <w:rsid w:val="0053299B"/>
    <w:rsid w:val="00532AAD"/>
    <w:rsid w:val="0053465B"/>
    <w:rsid w:val="0053466F"/>
    <w:rsid w:val="00535FFB"/>
    <w:rsid w:val="005363D3"/>
    <w:rsid w:val="00536436"/>
    <w:rsid w:val="00536627"/>
    <w:rsid w:val="005404D2"/>
    <w:rsid w:val="00541395"/>
    <w:rsid w:val="00541864"/>
    <w:rsid w:val="00541A1B"/>
    <w:rsid w:val="00542A04"/>
    <w:rsid w:val="00542C38"/>
    <w:rsid w:val="005439EE"/>
    <w:rsid w:val="005446CE"/>
    <w:rsid w:val="00550F93"/>
    <w:rsid w:val="00551221"/>
    <w:rsid w:val="005530E6"/>
    <w:rsid w:val="005532F2"/>
    <w:rsid w:val="00553A6B"/>
    <w:rsid w:val="005547D2"/>
    <w:rsid w:val="005563BC"/>
    <w:rsid w:val="00556985"/>
    <w:rsid w:val="005574D2"/>
    <w:rsid w:val="00557654"/>
    <w:rsid w:val="005614A8"/>
    <w:rsid w:val="00561BA7"/>
    <w:rsid w:val="005637E2"/>
    <w:rsid w:val="0056442E"/>
    <w:rsid w:val="0056532F"/>
    <w:rsid w:val="005655F5"/>
    <w:rsid w:val="00565D36"/>
    <w:rsid w:val="00566075"/>
    <w:rsid w:val="00567AE1"/>
    <w:rsid w:val="00567DD3"/>
    <w:rsid w:val="00570282"/>
    <w:rsid w:val="00570893"/>
    <w:rsid w:val="0057093B"/>
    <w:rsid w:val="005726A2"/>
    <w:rsid w:val="00572CD6"/>
    <w:rsid w:val="00572D5A"/>
    <w:rsid w:val="005745AE"/>
    <w:rsid w:val="00575B03"/>
    <w:rsid w:val="00576356"/>
    <w:rsid w:val="0057796C"/>
    <w:rsid w:val="005800E8"/>
    <w:rsid w:val="00581511"/>
    <w:rsid w:val="00581F15"/>
    <w:rsid w:val="0058264C"/>
    <w:rsid w:val="00583136"/>
    <w:rsid w:val="005857B1"/>
    <w:rsid w:val="00585E6A"/>
    <w:rsid w:val="00587858"/>
    <w:rsid w:val="005879E0"/>
    <w:rsid w:val="0059043D"/>
    <w:rsid w:val="00595236"/>
    <w:rsid w:val="005978FB"/>
    <w:rsid w:val="005A1885"/>
    <w:rsid w:val="005A29E3"/>
    <w:rsid w:val="005A4439"/>
    <w:rsid w:val="005A482B"/>
    <w:rsid w:val="005A5C3A"/>
    <w:rsid w:val="005A6145"/>
    <w:rsid w:val="005A7BFE"/>
    <w:rsid w:val="005B0B11"/>
    <w:rsid w:val="005B0BC2"/>
    <w:rsid w:val="005B0D28"/>
    <w:rsid w:val="005B29DA"/>
    <w:rsid w:val="005B46D0"/>
    <w:rsid w:val="005B5AEE"/>
    <w:rsid w:val="005B682B"/>
    <w:rsid w:val="005B7309"/>
    <w:rsid w:val="005B789C"/>
    <w:rsid w:val="005C0874"/>
    <w:rsid w:val="005C10B8"/>
    <w:rsid w:val="005C30FD"/>
    <w:rsid w:val="005C4B5D"/>
    <w:rsid w:val="005C509F"/>
    <w:rsid w:val="005C74ED"/>
    <w:rsid w:val="005C7DF0"/>
    <w:rsid w:val="005D2028"/>
    <w:rsid w:val="005D338B"/>
    <w:rsid w:val="005D483C"/>
    <w:rsid w:val="005D621C"/>
    <w:rsid w:val="005D7C8D"/>
    <w:rsid w:val="005E19B8"/>
    <w:rsid w:val="005E2861"/>
    <w:rsid w:val="005E3B78"/>
    <w:rsid w:val="005E5260"/>
    <w:rsid w:val="005E6CDB"/>
    <w:rsid w:val="005E7FD3"/>
    <w:rsid w:val="005F0EB0"/>
    <w:rsid w:val="005F38DE"/>
    <w:rsid w:val="006002A4"/>
    <w:rsid w:val="006003FC"/>
    <w:rsid w:val="006006EC"/>
    <w:rsid w:val="00603E47"/>
    <w:rsid w:val="00604578"/>
    <w:rsid w:val="00610158"/>
    <w:rsid w:val="006101E3"/>
    <w:rsid w:val="0061198A"/>
    <w:rsid w:val="006120F1"/>
    <w:rsid w:val="006133F9"/>
    <w:rsid w:val="00614131"/>
    <w:rsid w:val="00615545"/>
    <w:rsid w:val="00616764"/>
    <w:rsid w:val="006177F7"/>
    <w:rsid w:val="00620D59"/>
    <w:rsid w:val="006212AB"/>
    <w:rsid w:val="0062306B"/>
    <w:rsid w:val="0062320C"/>
    <w:rsid w:val="00623594"/>
    <w:rsid w:val="00624235"/>
    <w:rsid w:val="0062527B"/>
    <w:rsid w:val="006257C4"/>
    <w:rsid w:val="00626AA1"/>
    <w:rsid w:val="00627E6D"/>
    <w:rsid w:val="00627F09"/>
    <w:rsid w:val="00630DF6"/>
    <w:rsid w:val="0063166B"/>
    <w:rsid w:val="00632731"/>
    <w:rsid w:val="006327C3"/>
    <w:rsid w:val="006333A6"/>
    <w:rsid w:val="00633C97"/>
    <w:rsid w:val="006342F6"/>
    <w:rsid w:val="00635331"/>
    <w:rsid w:val="00635B61"/>
    <w:rsid w:val="006362FD"/>
    <w:rsid w:val="0063660A"/>
    <w:rsid w:val="00637725"/>
    <w:rsid w:val="006410A1"/>
    <w:rsid w:val="006413CE"/>
    <w:rsid w:val="0064359E"/>
    <w:rsid w:val="006437FF"/>
    <w:rsid w:val="00643B0E"/>
    <w:rsid w:val="00644E1B"/>
    <w:rsid w:val="00645264"/>
    <w:rsid w:val="006455AC"/>
    <w:rsid w:val="00645F38"/>
    <w:rsid w:val="00647590"/>
    <w:rsid w:val="0064769D"/>
    <w:rsid w:val="00653A57"/>
    <w:rsid w:val="00655550"/>
    <w:rsid w:val="0066139C"/>
    <w:rsid w:val="0066169C"/>
    <w:rsid w:val="00662F0B"/>
    <w:rsid w:val="00662FB5"/>
    <w:rsid w:val="00663AA8"/>
    <w:rsid w:val="00664174"/>
    <w:rsid w:val="006651DE"/>
    <w:rsid w:val="00666D2D"/>
    <w:rsid w:val="00667980"/>
    <w:rsid w:val="00670DB2"/>
    <w:rsid w:val="0067148E"/>
    <w:rsid w:val="0067251C"/>
    <w:rsid w:val="00675F71"/>
    <w:rsid w:val="00680C83"/>
    <w:rsid w:val="00681629"/>
    <w:rsid w:val="006819C0"/>
    <w:rsid w:val="00682E08"/>
    <w:rsid w:val="00683F17"/>
    <w:rsid w:val="006840E6"/>
    <w:rsid w:val="00684EBF"/>
    <w:rsid w:val="006850E1"/>
    <w:rsid w:val="006852E0"/>
    <w:rsid w:val="00686E98"/>
    <w:rsid w:val="0069187A"/>
    <w:rsid w:val="006941A5"/>
    <w:rsid w:val="0069428F"/>
    <w:rsid w:val="00694806"/>
    <w:rsid w:val="00694E28"/>
    <w:rsid w:val="006A05E7"/>
    <w:rsid w:val="006A18FF"/>
    <w:rsid w:val="006A2DB8"/>
    <w:rsid w:val="006A3422"/>
    <w:rsid w:val="006A3D9A"/>
    <w:rsid w:val="006A58BD"/>
    <w:rsid w:val="006B062D"/>
    <w:rsid w:val="006B10FF"/>
    <w:rsid w:val="006B1176"/>
    <w:rsid w:val="006B1C7D"/>
    <w:rsid w:val="006B248C"/>
    <w:rsid w:val="006B3FB5"/>
    <w:rsid w:val="006B4B54"/>
    <w:rsid w:val="006B6045"/>
    <w:rsid w:val="006B6B6B"/>
    <w:rsid w:val="006B7988"/>
    <w:rsid w:val="006B7FE4"/>
    <w:rsid w:val="006C15B1"/>
    <w:rsid w:val="006C19FE"/>
    <w:rsid w:val="006C1A23"/>
    <w:rsid w:val="006C6436"/>
    <w:rsid w:val="006C6AB7"/>
    <w:rsid w:val="006C7E23"/>
    <w:rsid w:val="006D0084"/>
    <w:rsid w:val="006D09A3"/>
    <w:rsid w:val="006D1250"/>
    <w:rsid w:val="006D1A26"/>
    <w:rsid w:val="006D2039"/>
    <w:rsid w:val="006D2177"/>
    <w:rsid w:val="006D2413"/>
    <w:rsid w:val="006D3B1F"/>
    <w:rsid w:val="006D4350"/>
    <w:rsid w:val="006D4366"/>
    <w:rsid w:val="006D4943"/>
    <w:rsid w:val="006D7AAE"/>
    <w:rsid w:val="006E03FA"/>
    <w:rsid w:val="006E2D77"/>
    <w:rsid w:val="006E39F4"/>
    <w:rsid w:val="006E4498"/>
    <w:rsid w:val="006E60C4"/>
    <w:rsid w:val="006E7964"/>
    <w:rsid w:val="006F0162"/>
    <w:rsid w:val="006F04FF"/>
    <w:rsid w:val="006F3624"/>
    <w:rsid w:val="006F3CEE"/>
    <w:rsid w:val="006F424F"/>
    <w:rsid w:val="006F4422"/>
    <w:rsid w:val="006F46DF"/>
    <w:rsid w:val="006F4B01"/>
    <w:rsid w:val="006F4C5A"/>
    <w:rsid w:val="006F7191"/>
    <w:rsid w:val="00700AB3"/>
    <w:rsid w:val="0070191E"/>
    <w:rsid w:val="00703301"/>
    <w:rsid w:val="0070348D"/>
    <w:rsid w:val="00703EA3"/>
    <w:rsid w:val="0070503C"/>
    <w:rsid w:val="007057A9"/>
    <w:rsid w:val="007059B1"/>
    <w:rsid w:val="00705FD4"/>
    <w:rsid w:val="007074DA"/>
    <w:rsid w:val="00710357"/>
    <w:rsid w:val="00710ACB"/>
    <w:rsid w:val="00711C67"/>
    <w:rsid w:val="00712C71"/>
    <w:rsid w:val="00712FF7"/>
    <w:rsid w:val="00713F72"/>
    <w:rsid w:val="00721261"/>
    <w:rsid w:val="007230CE"/>
    <w:rsid w:val="00726061"/>
    <w:rsid w:val="0073154F"/>
    <w:rsid w:val="00732A51"/>
    <w:rsid w:val="00732B5C"/>
    <w:rsid w:val="00733DF3"/>
    <w:rsid w:val="00733F68"/>
    <w:rsid w:val="007353BB"/>
    <w:rsid w:val="00740FE1"/>
    <w:rsid w:val="007424B0"/>
    <w:rsid w:val="007427A7"/>
    <w:rsid w:val="007435F4"/>
    <w:rsid w:val="007439C8"/>
    <w:rsid w:val="0074415B"/>
    <w:rsid w:val="007449D9"/>
    <w:rsid w:val="00745798"/>
    <w:rsid w:val="00747B59"/>
    <w:rsid w:val="00752519"/>
    <w:rsid w:val="007532C6"/>
    <w:rsid w:val="00753DA0"/>
    <w:rsid w:val="00753F91"/>
    <w:rsid w:val="00754EC5"/>
    <w:rsid w:val="00755684"/>
    <w:rsid w:val="007568D4"/>
    <w:rsid w:val="007570DC"/>
    <w:rsid w:val="0075711D"/>
    <w:rsid w:val="00760B0B"/>
    <w:rsid w:val="00761D10"/>
    <w:rsid w:val="00762B04"/>
    <w:rsid w:val="00764623"/>
    <w:rsid w:val="00764F04"/>
    <w:rsid w:val="007651C6"/>
    <w:rsid w:val="007661BC"/>
    <w:rsid w:val="00766A64"/>
    <w:rsid w:val="007672BA"/>
    <w:rsid w:val="007679EA"/>
    <w:rsid w:val="00767DAC"/>
    <w:rsid w:val="00767F99"/>
    <w:rsid w:val="007702DE"/>
    <w:rsid w:val="007706A1"/>
    <w:rsid w:val="00770794"/>
    <w:rsid w:val="00771365"/>
    <w:rsid w:val="007713C1"/>
    <w:rsid w:val="007718CE"/>
    <w:rsid w:val="00772663"/>
    <w:rsid w:val="0077428A"/>
    <w:rsid w:val="007756DC"/>
    <w:rsid w:val="007775C5"/>
    <w:rsid w:val="007801C7"/>
    <w:rsid w:val="007820C1"/>
    <w:rsid w:val="00782FE1"/>
    <w:rsid w:val="00783EF8"/>
    <w:rsid w:val="00786973"/>
    <w:rsid w:val="007876E2"/>
    <w:rsid w:val="00787A7B"/>
    <w:rsid w:val="00795BE2"/>
    <w:rsid w:val="00795FCF"/>
    <w:rsid w:val="007967F6"/>
    <w:rsid w:val="00796975"/>
    <w:rsid w:val="00797688"/>
    <w:rsid w:val="00797E5D"/>
    <w:rsid w:val="007A0EF2"/>
    <w:rsid w:val="007A2576"/>
    <w:rsid w:val="007A2EFB"/>
    <w:rsid w:val="007A31E3"/>
    <w:rsid w:val="007A3660"/>
    <w:rsid w:val="007A3864"/>
    <w:rsid w:val="007A52E8"/>
    <w:rsid w:val="007A59E3"/>
    <w:rsid w:val="007A5E96"/>
    <w:rsid w:val="007A6131"/>
    <w:rsid w:val="007A6E40"/>
    <w:rsid w:val="007A7DB7"/>
    <w:rsid w:val="007B0B24"/>
    <w:rsid w:val="007B6053"/>
    <w:rsid w:val="007C13B0"/>
    <w:rsid w:val="007C1891"/>
    <w:rsid w:val="007C229C"/>
    <w:rsid w:val="007C26D2"/>
    <w:rsid w:val="007C2DB2"/>
    <w:rsid w:val="007C4703"/>
    <w:rsid w:val="007C4C69"/>
    <w:rsid w:val="007C57B7"/>
    <w:rsid w:val="007C7FD0"/>
    <w:rsid w:val="007D0028"/>
    <w:rsid w:val="007D15AC"/>
    <w:rsid w:val="007D1684"/>
    <w:rsid w:val="007D1E49"/>
    <w:rsid w:val="007D3237"/>
    <w:rsid w:val="007D3370"/>
    <w:rsid w:val="007D3F46"/>
    <w:rsid w:val="007D43C4"/>
    <w:rsid w:val="007D4666"/>
    <w:rsid w:val="007D736C"/>
    <w:rsid w:val="007E115F"/>
    <w:rsid w:val="007E11C1"/>
    <w:rsid w:val="007E1BA5"/>
    <w:rsid w:val="007E1F31"/>
    <w:rsid w:val="007E4B7A"/>
    <w:rsid w:val="007E5872"/>
    <w:rsid w:val="007E5DC3"/>
    <w:rsid w:val="007E6D06"/>
    <w:rsid w:val="007E74AF"/>
    <w:rsid w:val="007F02AD"/>
    <w:rsid w:val="007F0805"/>
    <w:rsid w:val="007F0FEF"/>
    <w:rsid w:val="007F126F"/>
    <w:rsid w:val="007F13F0"/>
    <w:rsid w:val="007F1F57"/>
    <w:rsid w:val="007F4193"/>
    <w:rsid w:val="007F5391"/>
    <w:rsid w:val="007F5DBD"/>
    <w:rsid w:val="007F710B"/>
    <w:rsid w:val="007F7BC8"/>
    <w:rsid w:val="00802462"/>
    <w:rsid w:val="00803231"/>
    <w:rsid w:val="008049D2"/>
    <w:rsid w:val="00804E6E"/>
    <w:rsid w:val="00805B27"/>
    <w:rsid w:val="00806BDD"/>
    <w:rsid w:val="008070CD"/>
    <w:rsid w:val="00807404"/>
    <w:rsid w:val="00807C91"/>
    <w:rsid w:val="00807FAD"/>
    <w:rsid w:val="008102F2"/>
    <w:rsid w:val="0081101E"/>
    <w:rsid w:val="00814A39"/>
    <w:rsid w:val="00815963"/>
    <w:rsid w:val="008167D0"/>
    <w:rsid w:val="008170AF"/>
    <w:rsid w:val="00820BC4"/>
    <w:rsid w:val="00820F53"/>
    <w:rsid w:val="00821B06"/>
    <w:rsid w:val="00821FB9"/>
    <w:rsid w:val="00822571"/>
    <w:rsid w:val="008225AC"/>
    <w:rsid w:val="008228FE"/>
    <w:rsid w:val="00822FD4"/>
    <w:rsid w:val="008233B6"/>
    <w:rsid w:val="00827510"/>
    <w:rsid w:val="00832B19"/>
    <w:rsid w:val="008338C0"/>
    <w:rsid w:val="00833DE8"/>
    <w:rsid w:val="008345B9"/>
    <w:rsid w:val="00834B22"/>
    <w:rsid w:val="00834E55"/>
    <w:rsid w:val="00835891"/>
    <w:rsid w:val="00836109"/>
    <w:rsid w:val="00837374"/>
    <w:rsid w:val="00840724"/>
    <w:rsid w:val="00844C77"/>
    <w:rsid w:val="008464A0"/>
    <w:rsid w:val="00846559"/>
    <w:rsid w:val="00846BA1"/>
    <w:rsid w:val="008506D9"/>
    <w:rsid w:val="00850A23"/>
    <w:rsid w:val="00852135"/>
    <w:rsid w:val="0085396E"/>
    <w:rsid w:val="008541E8"/>
    <w:rsid w:val="0085445E"/>
    <w:rsid w:val="008553E4"/>
    <w:rsid w:val="0085549F"/>
    <w:rsid w:val="00857118"/>
    <w:rsid w:val="008578D3"/>
    <w:rsid w:val="00860FD6"/>
    <w:rsid w:val="00861420"/>
    <w:rsid w:val="00866253"/>
    <w:rsid w:val="00867044"/>
    <w:rsid w:val="00871292"/>
    <w:rsid w:val="00872E32"/>
    <w:rsid w:val="00872E70"/>
    <w:rsid w:val="00874A29"/>
    <w:rsid w:val="00875D09"/>
    <w:rsid w:val="00881E46"/>
    <w:rsid w:val="00883825"/>
    <w:rsid w:val="00885B2C"/>
    <w:rsid w:val="008861C2"/>
    <w:rsid w:val="008863B1"/>
    <w:rsid w:val="00886D98"/>
    <w:rsid w:val="00886FB3"/>
    <w:rsid w:val="00890945"/>
    <w:rsid w:val="00891DB7"/>
    <w:rsid w:val="00892616"/>
    <w:rsid w:val="0089270A"/>
    <w:rsid w:val="00895A41"/>
    <w:rsid w:val="008960A9"/>
    <w:rsid w:val="00897A20"/>
    <w:rsid w:val="00897C30"/>
    <w:rsid w:val="008A057C"/>
    <w:rsid w:val="008A0C59"/>
    <w:rsid w:val="008A0E69"/>
    <w:rsid w:val="008A1F88"/>
    <w:rsid w:val="008A2A1F"/>
    <w:rsid w:val="008A36BB"/>
    <w:rsid w:val="008A454D"/>
    <w:rsid w:val="008A4781"/>
    <w:rsid w:val="008A577A"/>
    <w:rsid w:val="008A5A27"/>
    <w:rsid w:val="008A637E"/>
    <w:rsid w:val="008B030A"/>
    <w:rsid w:val="008B0AAB"/>
    <w:rsid w:val="008B2EB3"/>
    <w:rsid w:val="008B38D8"/>
    <w:rsid w:val="008B3AB1"/>
    <w:rsid w:val="008B3CC6"/>
    <w:rsid w:val="008C0527"/>
    <w:rsid w:val="008C153B"/>
    <w:rsid w:val="008C19EB"/>
    <w:rsid w:val="008C1AF2"/>
    <w:rsid w:val="008C29EA"/>
    <w:rsid w:val="008C4484"/>
    <w:rsid w:val="008C4708"/>
    <w:rsid w:val="008C5438"/>
    <w:rsid w:val="008C557C"/>
    <w:rsid w:val="008C5CAD"/>
    <w:rsid w:val="008C7290"/>
    <w:rsid w:val="008C7609"/>
    <w:rsid w:val="008D0013"/>
    <w:rsid w:val="008D012D"/>
    <w:rsid w:val="008D0B82"/>
    <w:rsid w:val="008D22A4"/>
    <w:rsid w:val="008D2A09"/>
    <w:rsid w:val="008D2EE8"/>
    <w:rsid w:val="008D413D"/>
    <w:rsid w:val="008D5432"/>
    <w:rsid w:val="008E07F8"/>
    <w:rsid w:val="008E0C5C"/>
    <w:rsid w:val="008E23E4"/>
    <w:rsid w:val="008E4E38"/>
    <w:rsid w:val="008E5B77"/>
    <w:rsid w:val="008E703D"/>
    <w:rsid w:val="008F0B38"/>
    <w:rsid w:val="008F1430"/>
    <w:rsid w:val="008F16A0"/>
    <w:rsid w:val="008F3225"/>
    <w:rsid w:val="008F4388"/>
    <w:rsid w:val="0090075F"/>
    <w:rsid w:val="00901F98"/>
    <w:rsid w:val="00902D43"/>
    <w:rsid w:val="009049B2"/>
    <w:rsid w:val="00904DDA"/>
    <w:rsid w:val="00904E17"/>
    <w:rsid w:val="0090507E"/>
    <w:rsid w:val="009052BF"/>
    <w:rsid w:val="00905CAE"/>
    <w:rsid w:val="009071CA"/>
    <w:rsid w:val="00907482"/>
    <w:rsid w:val="009076CF"/>
    <w:rsid w:val="00911155"/>
    <w:rsid w:val="00911C8C"/>
    <w:rsid w:val="00912974"/>
    <w:rsid w:val="00912B98"/>
    <w:rsid w:val="009133E9"/>
    <w:rsid w:val="00914C54"/>
    <w:rsid w:val="00915B4F"/>
    <w:rsid w:val="009169DE"/>
    <w:rsid w:val="00916B5A"/>
    <w:rsid w:val="00916BC8"/>
    <w:rsid w:val="00916FA2"/>
    <w:rsid w:val="0091777D"/>
    <w:rsid w:val="00917890"/>
    <w:rsid w:val="00920A4B"/>
    <w:rsid w:val="00922190"/>
    <w:rsid w:val="00922406"/>
    <w:rsid w:val="00922478"/>
    <w:rsid w:val="00922EE8"/>
    <w:rsid w:val="0092375C"/>
    <w:rsid w:val="00923829"/>
    <w:rsid w:val="00925403"/>
    <w:rsid w:val="00925914"/>
    <w:rsid w:val="00925E05"/>
    <w:rsid w:val="009268B7"/>
    <w:rsid w:val="00926AB6"/>
    <w:rsid w:val="00927BB8"/>
    <w:rsid w:val="00930E30"/>
    <w:rsid w:val="009316B6"/>
    <w:rsid w:val="00931CDB"/>
    <w:rsid w:val="009326B2"/>
    <w:rsid w:val="009329E9"/>
    <w:rsid w:val="00933669"/>
    <w:rsid w:val="00933777"/>
    <w:rsid w:val="00933AA7"/>
    <w:rsid w:val="00933DAA"/>
    <w:rsid w:val="00933E26"/>
    <w:rsid w:val="00936859"/>
    <w:rsid w:val="009377CA"/>
    <w:rsid w:val="009407A6"/>
    <w:rsid w:val="0094128E"/>
    <w:rsid w:val="009418DC"/>
    <w:rsid w:val="00942E9A"/>
    <w:rsid w:val="00943B73"/>
    <w:rsid w:val="00943D22"/>
    <w:rsid w:val="009447CE"/>
    <w:rsid w:val="00946DE3"/>
    <w:rsid w:val="00947FF9"/>
    <w:rsid w:val="009514D6"/>
    <w:rsid w:val="00953683"/>
    <w:rsid w:val="00953C5E"/>
    <w:rsid w:val="009551F1"/>
    <w:rsid w:val="00955343"/>
    <w:rsid w:val="00955E40"/>
    <w:rsid w:val="009561E6"/>
    <w:rsid w:val="00960873"/>
    <w:rsid w:val="00962280"/>
    <w:rsid w:val="009626F3"/>
    <w:rsid w:val="00962E08"/>
    <w:rsid w:val="00963E94"/>
    <w:rsid w:val="00964761"/>
    <w:rsid w:val="00966782"/>
    <w:rsid w:val="00967D27"/>
    <w:rsid w:val="00971FB7"/>
    <w:rsid w:val="00972A57"/>
    <w:rsid w:val="0097380A"/>
    <w:rsid w:val="00980018"/>
    <w:rsid w:val="009803DD"/>
    <w:rsid w:val="009813A7"/>
    <w:rsid w:val="00982C42"/>
    <w:rsid w:val="00983774"/>
    <w:rsid w:val="00984946"/>
    <w:rsid w:val="00985D21"/>
    <w:rsid w:val="0098614D"/>
    <w:rsid w:val="0098672C"/>
    <w:rsid w:val="009879D1"/>
    <w:rsid w:val="009914BE"/>
    <w:rsid w:val="00991B4B"/>
    <w:rsid w:val="00992158"/>
    <w:rsid w:val="009922EA"/>
    <w:rsid w:val="00992AB9"/>
    <w:rsid w:val="009940BA"/>
    <w:rsid w:val="009941E5"/>
    <w:rsid w:val="00995660"/>
    <w:rsid w:val="00996003"/>
    <w:rsid w:val="00996F52"/>
    <w:rsid w:val="009A1544"/>
    <w:rsid w:val="009A1A54"/>
    <w:rsid w:val="009A274C"/>
    <w:rsid w:val="009A3A4E"/>
    <w:rsid w:val="009A3AE7"/>
    <w:rsid w:val="009A58DB"/>
    <w:rsid w:val="009A78FF"/>
    <w:rsid w:val="009B1A2D"/>
    <w:rsid w:val="009B2094"/>
    <w:rsid w:val="009B2BE4"/>
    <w:rsid w:val="009B2D7E"/>
    <w:rsid w:val="009B31AA"/>
    <w:rsid w:val="009B4B42"/>
    <w:rsid w:val="009B4E4D"/>
    <w:rsid w:val="009B59EA"/>
    <w:rsid w:val="009B5B66"/>
    <w:rsid w:val="009B68F5"/>
    <w:rsid w:val="009B6AAC"/>
    <w:rsid w:val="009B74E3"/>
    <w:rsid w:val="009C0B06"/>
    <w:rsid w:val="009C1699"/>
    <w:rsid w:val="009C30D0"/>
    <w:rsid w:val="009C42B5"/>
    <w:rsid w:val="009C72DE"/>
    <w:rsid w:val="009C7318"/>
    <w:rsid w:val="009C7683"/>
    <w:rsid w:val="009D0539"/>
    <w:rsid w:val="009D0667"/>
    <w:rsid w:val="009D0E29"/>
    <w:rsid w:val="009D15C4"/>
    <w:rsid w:val="009D1CB6"/>
    <w:rsid w:val="009D2E13"/>
    <w:rsid w:val="009D402A"/>
    <w:rsid w:val="009D59EE"/>
    <w:rsid w:val="009D696F"/>
    <w:rsid w:val="009D6BE7"/>
    <w:rsid w:val="009D7FE7"/>
    <w:rsid w:val="009E0F37"/>
    <w:rsid w:val="009E1CDE"/>
    <w:rsid w:val="009E2B0D"/>
    <w:rsid w:val="009E2BD7"/>
    <w:rsid w:val="009E2C81"/>
    <w:rsid w:val="009E2DA4"/>
    <w:rsid w:val="009E2F3E"/>
    <w:rsid w:val="009E3F2F"/>
    <w:rsid w:val="009E426F"/>
    <w:rsid w:val="009E5B12"/>
    <w:rsid w:val="009E63E7"/>
    <w:rsid w:val="009E6636"/>
    <w:rsid w:val="009F05DA"/>
    <w:rsid w:val="009F06C9"/>
    <w:rsid w:val="009F1D90"/>
    <w:rsid w:val="009F2CB3"/>
    <w:rsid w:val="009F2FE7"/>
    <w:rsid w:val="009F3EB1"/>
    <w:rsid w:val="009F3EB3"/>
    <w:rsid w:val="009F57A3"/>
    <w:rsid w:val="009F588A"/>
    <w:rsid w:val="009F5B74"/>
    <w:rsid w:val="009F6F13"/>
    <w:rsid w:val="009F7E10"/>
    <w:rsid w:val="00A0351F"/>
    <w:rsid w:val="00A03710"/>
    <w:rsid w:val="00A037C5"/>
    <w:rsid w:val="00A04BD7"/>
    <w:rsid w:val="00A06720"/>
    <w:rsid w:val="00A073CA"/>
    <w:rsid w:val="00A07681"/>
    <w:rsid w:val="00A113A8"/>
    <w:rsid w:val="00A11A19"/>
    <w:rsid w:val="00A12169"/>
    <w:rsid w:val="00A129AF"/>
    <w:rsid w:val="00A12D94"/>
    <w:rsid w:val="00A13AC6"/>
    <w:rsid w:val="00A14F2F"/>
    <w:rsid w:val="00A14FA1"/>
    <w:rsid w:val="00A15AC9"/>
    <w:rsid w:val="00A16605"/>
    <w:rsid w:val="00A16A7F"/>
    <w:rsid w:val="00A20128"/>
    <w:rsid w:val="00A2038A"/>
    <w:rsid w:val="00A2218B"/>
    <w:rsid w:val="00A22226"/>
    <w:rsid w:val="00A22E3E"/>
    <w:rsid w:val="00A22F75"/>
    <w:rsid w:val="00A26103"/>
    <w:rsid w:val="00A27FC5"/>
    <w:rsid w:val="00A300A8"/>
    <w:rsid w:val="00A301D2"/>
    <w:rsid w:val="00A3179E"/>
    <w:rsid w:val="00A31852"/>
    <w:rsid w:val="00A322FA"/>
    <w:rsid w:val="00A32627"/>
    <w:rsid w:val="00A3333E"/>
    <w:rsid w:val="00A35703"/>
    <w:rsid w:val="00A3644C"/>
    <w:rsid w:val="00A420D3"/>
    <w:rsid w:val="00A4216B"/>
    <w:rsid w:val="00A42516"/>
    <w:rsid w:val="00A448DA"/>
    <w:rsid w:val="00A44A0C"/>
    <w:rsid w:val="00A46519"/>
    <w:rsid w:val="00A4659E"/>
    <w:rsid w:val="00A475F7"/>
    <w:rsid w:val="00A5140D"/>
    <w:rsid w:val="00A53CB8"/>
    <w:rsid w:val="00A54AB8"/>
    <w:rsid w:val="00A5784E"/>
    <w:rsid w:val="00A57AF1"/>
    <w:rsid w:val="00A60911"/>
    <w:rsid w:val="00A60F60"/>
    <w:rsid w:val="00A6197C"/>
    <w:rsid w:val="00A61A8C"/>
    <w:rsid w:val="00A640DE"/>
    <w:rsid w:val="00A648C8"/>
    <w:rsid w:val="00A65A15"/>
    <w:rsid w:val="00A65E90"/>
    <w:rsid w:val="00A6708D"/>
    <w:rsid w:val="00A675F7"/>
    <w:rsid w:val="00A6761D"/>
    <w:rsid w:val="00A70FC4"/>
    <w:rsid w:val="00A73EBA"/>
    <w:rsid w:val="00A747EA"/>
    <w:rsid w:val="00A758F9"/>
    <w:rsid w:val="00A75A73"/>
    <w:rsid w:val="00A76818"/>
    <w:rsid w:val="00A8035D"/>
    <w:rsid w:val="00A82119"/>
    <w:rsid w:val="00A84B25"/>
    <w:rsid w:val="00A850A2"/>
    <w:rsid w:val="00A85151"/>
    <w:rsid w:val="00A8610F"/>
    <w:rsid w:val="00A8656C"/>
    <w:rsid w:val="00A9356C"/>
    <w:rsid w:val="00A96A03"/>
    <w:rsid w:val="00A9721F"/>
    <w:rsid w:val="00AA05BF"/>
    <w:rsid w:val="00AA0725"/>
    <w:rsid w:val="00AA090D"/>
    <w:rsid w:val="00AA1D2F"/>
    <w:rsid w:val="00AA29C4"/>
    <w:rsid w:val="00AA2B19"/>
    <w:rsid w:val="00AA3918"/>
    <w:rsid w:val="00AA5CFA"/>
    <w:rsid w:val="00AA6503"/>
    <w:rsid w:val="00AA6977"/>
    <w:rsid w:val="00AB1527"/>
    <w:rsid w:val="00AB1ACC"/>
    <w:rsid w:val="00AB1C22"/>
    <w:rsid w:val="00AB35B2"/>
    <w:rsid w:val="00AB421A"/>
    <w:rsid w:val="00AB46F1"/>
    <w:rsid w:val="00AB6041"/>
    <w:rsid w:val="00AB74ED"/>
    <w:rsid w:val="00AB7788"/>
    <w:rsid w:val="00AC0E15"/>
    <w:rsid w:val="00AC2688"/>
    <w:rsid w:val="00AC27E1"/>
    <w:rsid w:val="00AC31BF"/>
    <w:rsid w:val="00AC608A"/>
    <w:rsid w:val="00AC7ED2"/>
    <w:rsid w:val="00AD0184"/>
    <w:rsid w:val="00AD129F"/>
    <w:rsid w:val="00AD1338"/>
    <w:rsid w:val="00AD37CD"/>
    <w:rsid w:val="00AD5FBC"/>
    <w:rsid w:val="00AE3E5E"/>
    <w:rsid w:val="00AF037A"/>
    <w:rsid w:val="00AF2BAA"/>
    <w:rsid w:val="00AF2EE4"/>
    <w:rsid w:val="00AF3073"/>
    <w:rsid w:val="00AF3F0E"/>
    <w:rsid w:val="00AF4545"/>
    <w:rsid w:val="00AF470D"/>
    <w:rsid w:val="00AF4A0E"/>
    <w:rsid w:val="00AF4CA6"/>
    <w:rsid w:val="00AF62B4"/>
    <w:rsid w:val="00B0015A"/>
    <w:rsid w:val="00B006CE"/>
    <w:rsid w:val="00B01CF9"/>
    <w:rsid w:val="00B01D30"/>
    <w:rsid w:val="00B029FD"/>
    <w:rsid w:val="00B03406"/>
    <w:rsid w:val="00B05866"/>
    <w:rsid w:val="00B0640C"/>
    <w:rsid w:val="00B079D0"/>
    <w:rsid w:val="00B07FB2"/>
    <w:rsid w:val="00B102F8"/>
    <w:rsid w:val="00B10D5C"/>
    <w:rsid w:val="00B112A7"/>
    <w:rsid w:val="00B1228C"/>
    <w:rsid w:val="00B13B4D"/>
    <w:rsid w:val="00B13F0F"/>
    <w:rsid w:val="00B1425A"/>
    <w:rsid w:val="00B14904"/>
    <w:rsid w:val="00B14BFF"/>
    <w:rsid w:val="00B15F47"/>
    <w:rsid w:val="00B16888"/>
    <w:rsid w:val="00B174FC"/>
    <w:rsid w:val="00B20914"/>
    <w:rsid w:val="00B23C65"/>
    <w:rsid w:val="00B24C31"/>
    <w:rsid w:val="00B2671D"/>
    <w:rsid w:val="00B3192D"/>
    <w:rsid w:val="00B31F65"/>
    <w:rsid w:val="00B321D9"/>
    <w:rsid w:val="00B334A9"/>
    <w:rsid w:val="00B34FBF"/>
    <w:rsid w:val="00B36BDC"/>
    <w:rsid w:val="00B404C4"/>
    <w:rsid w:val="00B453C0"/>
    <w:rsid w:val="00B458E6"/>
    <w:rsid w:val="00B46B7F"/>
    <w:rsid w:val="00B47030"/>
    <w:rsid w:val="00B51EAB"/>
    <w:rsid w:val="00B52A1D"/>
    <w:rsid w:val="00B5313B"/>
    <w:rsid w:val="00B53767"/>
    <w:rsid w:val="00B53944"/>
    <w:rsid w:val="00B53D80"/>
    <w:rsid w:val="00B54BDB"/>
    <w:rsid w:val="00B57CA9"/>
    <w:rsid w:val="00B57EEE"/>
    <w:rsid w:val="00B61A91"/>
    <w:rsid w:val="00B61FFF"/>
    <w:rsid w:val="00B647ED"/>
    <w:rsid w:val="00B64A38"/>
    <w:rsid w:val="00B65B83"/>
    <w:rsid w:val="00B65C42"/>
    <w:rsid w:val="00B66ACD"/>
    <w:rsid w:val="00B66F22"/>
    <w:rsid w:val="00B676A2"/>
    <w:rsid w:val="00B70543"/>
    <w:rsid w:val="00B71A31"/>
    <w:rsid w:val="00B7240D"/>
    <w:rsid w:val="00B72559"/>
    <w:rsid w:val="00B72BEE"/>
    <w:rsid w:val="00B7311E"/>
    <w:rsid w:val="00B7553B"/>
    <w:rsid w:val="00B768DA"/>
    <w:rsid w:val="00B80B20"/>
    <w:rsid w:val="00B80FCA"/>
    <w:rsid w:val="00B810A0"/>
    <w:rsid w:val="00B81848"/>
    <w:rsid w:val="00B81FA8"/>
    <w:rsid w:val="00B83112"/>
    <w:rsid w:val="00B84F95"/>
    <w:rsid w:val="00B85DDC"/>
    <w:rsid w:val="00B87144"/>
    <w:rsid w:val="00B87EC3"/>
    <w:rsid w:val="00B9028D"/>
    <w:rsid w:val="00B91C42"/>
    <w:rsid w:val="00B91CEF"/>
    <w:rsid w:val="00B92A9F"/>
    <w:rsid w:val="00B93ABE"/>
    <w:rsid w:val="00B93C02"/>
    <w:rsid w:val="00B94624"/>
    <w:rsid w:val="00B94892"/>
    <w:rsid w:val="00B9581C"/>
    <w:rsid w:val="00B95D05"/>
    <w:rsid w:val="00B97099"/>
    <w:rsid w:val="00B97951"/>
    <w:rsid w:val="00BA0A9F"/>
    <w:rsid w:val="00BA1F4E"/>
    <w:rsid w:val="00BA29C2"/>
    <w:rsid w:val="00BA2E00"/>
    <w:rsid w:val="00BA3837"/>
    <w:rsid w:val="00BA46BC"/>
    <w:rsid w:val="00BA7009"/>
    <w:rsid w:val="00BB147B"/>
    <w:rsid w:val="00BB1AF9"/>
    <w:rsid w:val="00BB1E73"/>
    <w:rsid w:val="00BB2418"/>
    <w:rsid w:val="00BB2B12"/>
    <w:rsid w:val="00BB334E"/>
    <w:rsid w:val="00BB3FEF"/>
    <w:rsid w:val="00BB4122"/>
    <w:rsid w:val="00BB6745"/>
    <w:rsid w:val="00BB6CD6"/>
    <w:rsid w:val="00BC250B"/>
    <w:rsid w:val="00BC28B9"/>
    <w:rsid w:val="00BC3D80"/>
    <w:rsid w:val="00BC4922"/>
    <w:rsid w:val="00BC4B41"/>
    <w:rsid w:val="00BC4F82"/>
    <w:rsid w:val="00BC556F"/>
    <w:rsid w:val="00BC5595"/>
    <w:rsid w:val="00BC6C5C"/>
    <w:rsid w:val="00BD13FD"/>
    <w:rsid w:val="00BD3490"/>
    <w:rsid w:val="00BD3993"/>
    <w:rsid w:val="00BD41FC"/>
    <w:rsid w:val="00BD44B6"/>
    <w:rsid w:val="00BD7487"/>
    <w:rsid w:val="00BE2A0A"/>
    <w:rsid w:val="00BE2E9A"/>
    <w:rsid w:val="00BE2ED0"/>
    <w:rsid w:val="00BE3E67"/>
    <w:rsid w:val="00BE5766"/>
    <w:rsid w:val="00BE684E"/>
    <w:rsid w:val="00BE6F54"/>
    <w:rsid w:val="00BF14B1"/>
    <w:rsid w:val="00BF15C0"/>
    <w:rsid w:val="00BF185B"/>
    <w:rsid w:val="00BF2C64"/>
    <w:rsid w:val="00BF2F9D"/>
    <w:rsid w:val="00BF42AB"/>
    <w:rsid w:val="00BF46A1"/>
    <w:rsid w:val="00BF4ED9"/>
    <w:rsid w:val="00BF50B1"/>
    <w:rsid w:val="00BF5B02"/>
    <w:rsid w:val="00BF6E07"/>
    <w:rsid w:val="00BF71EB"/>
    <w:rsid w:val="00BF7486"/>
    <w:rsid w:val="00C004C5"/>
    <w:rsid w:val="00C00A60"/>
    <w:rsid w:val="00C0192E"/>
    <w:rsid w:val="00C01D5D"/>
    <w:rsid w:val="00C03EDA"/>
    <w:rsid w:val="00C05492"/>
    <w:rsid w:val="00C05F1E"/>
    <w:rsid w:val="00C06388"/>
    <w:rsid w:val="00C06B46"/>
    <w:rsid w:val="00C07579"/>
    <w:rsid w:val="00C075D5"/>
    <w:rsid w:val="00C105D1"/>
    <w:rsid w:val="00C12ED7"/>
    <w:rsid w:val="00C13650"/>
    <w:rsid w:val="00C1603E"/>
    <w:rsid w:val="00C16E40"/>
    <w:rsid w:val="00C17396"/>
    <w:rsid w:val="00C17FE0"/>
    <w:rsid w:val="00C20613"/>
    <w:rsid w:val="00C22CAF"/>
    <w:rsid w:val="00C231E1"/>
    <w:rsid w:val="00C24C7F"/>
    <w:rsid w:val="00C25E20"/>
    <w:rsid w:val="00C26DC1"/>
    <w:rsid w:val="00C306F7"/>
    <w:rsid w:val="00C325A0"/>
    <w:rsid w:val="00C338A6"/>
    <w:rsid w:val="00C34387"/>
    <w:rsid w:val="00C34C61"/>
    <w:rsid w:val="00C34F18"/>
    <w:rsid w:val="00C40BB2"/>
    <w:rsid w:val="00C41316"/>
    <w:rsid w:val="00C41D4D"/>
    <w:rsid w:val="00C43362"/>
    <w:rsid w:val="00C453E2"/>
    <w:rsid w:val="00C4562F"/>
    <w:rsid w:val="00C45A21"/>
    <w:rsid w:val="00C46442"/>
    <w:rsid w:val="00C46888"/>
    <w:rsid w:val="00C46F75"/>
    <w:rsid w:val="00C4736E"/>
    <w:rsid w:val="00C51BD4"/>
    <w:rsid w:val="00C532E2"/>
    <w:rsid w:val="00C54596"/>
    <w:rsid w:val="00C55029"/>
    <w:rsid w:val="00C56286"/>
    <w:rsid w:val="00C56B7B"/>
    <w:rsid w:val="00C5787B"/>
    <w:rsid w:val="00C57CC3"/>
    <w:rsid w:val="00C60A5D"/>
    <w:rsid w:val="00C60EF3"/>
    <w:rsid w:val="00C61F09"/>
    <w:rsid w:val="00C626E6"/>
    <w:rsid w:val="00C638B8"/>
    <w:rsid w:val="00C6489D"/>
    <w:rsid w:val="00C64ECC"/>
    <w:rsid w:val="00C64F42"/>
    <w:rsid w:val="00C65059"/>
    <w:rsid w:val="00C66840"/>
    <w:rsid w:val="00C700AD"/>
    <w:rsid w:val="00C70CC2"/>
    <w:rsid w:val="00C71AFF"/>
    <w:rsid w:val="00C72272"/>
    <w:rsid w:val="00C7270B"/>
    <w:rsid w:val="00C75DE0"/>
    <w:rsid w:val="00C76317"/>
    <w:rsid w:val="00C76D9A"/>
    <w:rsid w:val="00C77469"/>
    <w:rsid w:val="00C77A9F"/>
    <w:rsid w:val="00C8067E"/>
    <w:rsid w:val="00C82FCA"/>
    <w:rsid w:val="00C83120"/>
    <w:rsid w:val="00C8471D"/>
    <w:rsid w:val="00C86649"/>
    <w:rsid w:val="00C870B9"/>
    <w:rsid w:val="00C871C6"/>
    <w:rsid w:val="00C87469"/>
    <w:rsid w:val="00C87681"/>
    <w:rsid w:val="00C90AF8"/>
    <w:rsid w:val="00C915A2"/>
    <w:rsid w:val="00C922E6"/>
    <w:rsid w:val="00C951A3"/>
    <w:rsid w:val="00C96F95"/>
    <w:rsid w:val="00CA0005"/>
    <w:rsid w:val="00CA1B7E"/>
    <w:rsid w:val="00CA1E54"/>
    <w:rsid w:val="00CA3C07"/>
    <w:rsid w:val="00CA4D68"/>
    <w:rsid w:val="00CA58DA"/>
    <w:rsid w:val="00CA594F"/>
    <w:rsid w:val="00CA6243"/>
    <w:rsid w:val="00CA7555"/>
    <w:rsid w:val="00CA7E70"/>
    <w:rsid w:val="00CB141B"/>
    <w:rsid w:val="00CB14EE"/>
    <w:rsid w:val="00CB1937"/>
    <w:rsid w:val="00CB210B"/>
    <w:rsid w:val="00CB272F"/>
    <w:rsid w:val="00CB37B8"/>
    <w:rsid w:val="00CB5DDD"/>
    <w:rsid w:val="00CB6263"/>
    <w:rsid w:val="00CB66DE"/>
    <w:rsid w:val="00CB7985"/>
    <w:rsid w:val="00CC0AE5"/>
    <w:rsid w:val="00CC0B02"/>
    <w:rsid w:val="00CC12D7"/>
    <w:rsid w:val="00CC1890"/>
    <w:rsid w:val="00CC264C"/>
    <w:rsid w:val="00CC2B41"/>
    <w:rsid w:val="00CC2BE2"/>
    <w:rsid w:val="00CC5377"/>
    <w:rsid w:val="00CC5429"/>
    <w:rsid w:val="00CC56A7"/>
    <w:rsid w:val="00CD1494"/>
    <w:rsid w:val="00CD3E36"/>
    <w:rsid w:val="00CD534E"/>
    <w:rsid w:val="00CD5BD0"/>
    <w:rsid w:val="00CD6233"/>
    <w:rsid w:val="00CD6BFF"/>
    <w:rsid w:val="00CD7421"/>
    <w:rsid w:val="00CD74B3"/>
    <w:rsid w:val="00CE09F7"/>
    <w:rsid w:val="00CE2C5B"/>
    <w:rsid w:val="00CE31B7"/>
    <w:rsid w:val="00CE4629"/>
    <w:rsid w:val="00CE5085"/>
    <w:rsid w:val="00CE56B9"/>
    <w:rsid w:val="00CE5D63"/>
    <w:rsid w:val="00CE5EDC"/>
    <w:rsid w:val="00CF28C3"/>
    <w:rsid w:val="00CF3C1E"/>
    <w:rsid w:val="00CF3E26"/>
    <w:rsid w:val="00CF5748"/>
    <w:rsid w:val="00CF60F9"/>
    <w:rsid w:val="00D00F5E"/>
    <w:rsid w:val="00D026DE"/>
    <w:rsid w:val="00D03560"/>
    <w:rsid w:val="00D03F2F"/>
    <w:rsid w:val="00D03FC5"/>
    <w:rsid w:val="00D06335"/>
    <w:rsid w:val="00D06EF2"/>
    <w:rsid w:val="00D1045E"/>
    <w:rsid w:val="00D11B43"/>
    <w:rsid w:val="00D12F75"/>
    <w:rsid w:val="00D1303C"/>
    <w:rsid w:val="00D13CC9"/>
    <w:rsid w:val="00D1442D"/>
    <w:rsid w:val="00D204E0"/>
    <w:rsid w:val="00D2100D"/>
    <w:rsid w:val="00D21CA3"/>
    <w:rsid w:val="00D23417"/>
    <w:rsid w:val="00D2386D"/>
    <w:rsid w:val="00D2391C"/>
    <w:rsid w:val="00D23952"/>
    <w:rsid w:val="00D23F8C"/>
    <w:rsid w:val="00D2411C"/>
    <w:rsid w:val="00D242D3"/>
    <w:rsid w:val="00D244BE"/>
    <w:rsid w:val="00D24E27"/>
    <w:rsid w:val="00D271A4"/>
    <w:rsid w:val="00D30AC1"/>
    <w:rsid w:val="00D315AB"/>
    <w:rsid w:val="00D32329"/>
    <w:rsid w:val="00D34CB7"/>
    <w:rsid w:val="00D350BB"/>
    <w:rsid w:val="00D358CA"/>
    <w:rsid w:val="00D36E90"/>
    <w:rsid w:val="00D3771B"/>
    <w:rsid w:val="00D41A5D"/>
    <w:rsid w:val="00D4303E"/>
    <w:rsid w:val="00D44943"/>
    <w:rsid w:val="00D44FCA"/>
    <w:rsid w:val="00D4508F"/>
    <w:rsid w:val="00D467D3"/>
    <w:rsid w:val="00D47BF7"/>
    <w:rsid w:val="00D50242"/>
    <w:rsid w:val="00D51F5C"/>
    <w:rsid w:val="00D52426"/>
    <w:rsid w:val="00D52C26"/>
    <w:rsid w:val="00D5601D"/>
    <w:rsid w:val="00D57499"/>
    <w:rsid w:val="00D61AB6"/>
    <w:rsid w:val="00D61D9E"/>
    <w:rsid w:val="00D6246B"/>
    <w:rsid w:val="00D632E4"/>
    <w:rsid w:val="00D63C4C"/>
    <w:rsid w:val="00D63D7A"/>
    <w:rsid w:val="00D641E8"/>
    <w:rsid w:val="00D646DA"/>
    <w:rsid w:val="00D65D4C"/>
    <w:rsid w:val="00D67E90"/>
    <w:rsid w:val="00D71644"/>
    <w:rsid w:val="00D7199D"/>
    <w:rsid w:val="00D721AE"/>
    <w:rsid w:val="00D75323"/>
    <w:rsid w:val="00D75EE4"/>
    <w:rsid w:val="00D76632"/>
    <w:rsid w:val="00D77646"/>
    <w:rsid w:val="00D80519"/>
    <w:rsid w:val="00D81EB3"/>
    <w:rsid w:val="00D82228"/>
    <w:rsid w:val="00D827FC"/>
    <w:rsid w:val="00D85E99"/>
    <w:rsid w:val="00D86D52"/>
    <w:rsid w:val="00D91245"/>
    <w:rsid w:val="00D91A0F"/>
    <w:rsid w:val="00D91ABA"/>
    <w:rsid w:val="00D923B1"/>
    <w:rsid w:val="00D949F5"/>
    <w:rsid w:val="00DA0BA5"/>
    <w:rsid w:val="00DA0E1C"/>
    <w:rsid w:val="00DA0FA6"/>
    <w:rsid w:val="00DA18FA"/>
    <w:rsid w:val="00DA200B"/>
    <w:rsid w:val="00DA229B"/>
    <w:rsid w:val="00DA468E"/>
    <w:rsid w:val="00DA4B90"/>
    <w:rsid w:val="00DA4CFC"/>
    <w:rsid w:val="00DA5051"/>
    <w:rsid w:val="00DA5E5D"/>
    <w:rsid w:val="00DA6720"/>
    <w:rsid w:val="00DA6F45"/>
    <w:rsid w:val="00DA7FF0"/>
    <w:rsid w:val="00DB0612"/>
    <w:rsid w:val="00DB13B6"/>
    <w:rsid w:val="00DB5E33"/>
    <w:rsid w:val="00DB60F9"/>
    <w:rsid w:val="00DC048F"/>
    <w:rsid w:val="00DC0AB5"/>
    <w:rsid w:val="00DC1076"/>
    <w:rsid w:val="00DC21FB"/>
    <w:rsid w:val="00DC2346"/>
    <w:rsid w:val="00DC291D"/>
    <w:rsid w:val="00DC2C49"/>
    <w:rsid w:val="00DC7039"/>
    <w:rsid w:val="00DC7AF9"/>
    <w:rsid w:val="00DD0493"/>
    <w:rsid w:val="00DD0E19"/>
    <w:rsid w:val="00DD16AD"/>
    <w:rsid w:val="00DD2517"/>
    <w:rsid w:val="00DD3143"/>
    <w:rsid w:val="00DD4E7C"/>
    <w:rsid w:val="00DD7A64"/>
    <w:rsid w:val="00DD7DDF"/>
    <w:rsid w:val="00DE0311"/>
    <w:rsid w:val="00DE2B91"/>
    <w:rsid w:val="00DE3E8A"/>
    <w:rsid w:val="00DE3F13"/>
    <w:rsid w:val="00DE758E"/>
    <w:rsid w:val="00DF077E"/>
    <w:rsid w:val="00DF1B4D"/>
    <w:rsid w:val="00DF2867"/>
    <w:rsid w:val="00DF5DF7"/>
    <w:rsid w:val="00DF6FAF"/>
    <w:rsid w:val="00DF700E"/>
    <w:rsid w:val="00DF7070"/>
    <w:rsid w:val="00E00CB9"/>
    <w:rsid w:val="00E0305F"/>
    <w:rsid w:val="00E0431C"/>
    <w:rsid w:val="00E0434A"/>
    <w:rsid w:val="00E05816"/>
    <w:rsid w:val="00E05A4E"/>
    <w:rsid w:val="00E063ED"/>
    <w:rsid w:val="00E064F8"/>
    <w:rsid w:val="00E07717"/>
    <w:rsid w:val="00E07936"/>
    <w:rsid w:val="00E10018"/>
    <w:rsid w:val="00E12B97"/>
    <w:rsid w:val="00E1353A"/>
    <w:rsid w:val="00E13EA4"/>
    <w:rsid w:val="00E1430B"/>
    <w:rsid w:val="00E14D2E"/>
    <w:rsid w:val="00E16802"/>
    <w:rsid w:val="00E172EA"/>
    <w:rsid w:val="00E177BB"/>
    <w:rsid w:val="00E202FF"/>
    <w:rsid w:val="00E210B4"/>
    <w:rsid w:val="00E21221"/>
    <w:rsid w:val="00E22C31"/>
    <w:rsid w:val="00E24815"/>
    <w:rsid w:val="00E24C95"/>
    <w:rsid w:val="00E252FA"/>
    <w:rsid w:val="00E26B77"/>
    <w:rsid w:val="00E27F88"/>
    <w:rsid w:val="00E31628"/>
    <w:rsid w:val="00E31BD2"/>
    <w:rsid w:val="00E32756"/>
    <w:rsid w:val="00E32A3A"/>
    <w:rsid w:val="00E33002"/>
    <w:rsid w:val="00E36704"/>
    <w:rsid w:val="00E378B5"/>
    <w:rsid w:val="00E379E0"/>
    <w:rsid w:val="00E423ED"/>
    <w:rsid w:val="00E427A7"/>
    <w:rsid w:val="00E428FB"/>
    <w:rsid w:val="00E435B6"/>
    <w:rsid w:val="00E439C4"/>
    <w:rsid w:val="00E43E27"/>
    <w:rsid w:val="00E4692D"/>
    <w:rsid w:val="00E46A5B"/>
    <w:rsid w:val="00E46B53"/>
    <w:rsid w:val="00E46D95"/>
    <w:rsid w:val="00E50995"/>
    <w:rsid w:val="00E50B69"/>
    <w:rsid w:val="00E51FE5"/>
    <w:rsid w:val="00E52960"/>
    <w:rsid w:val="00E530AD"/>
    <w:rsid w:val="00E53B5F"/>
    <w:rsid w:val="00E54DFF"/>
    <w:rsid w:val="00E56CB8"/>
    <w:rsid w:val="00E57F4E"/>
    <w:rsid w:val="00E61942"/>
    <w:rsid w:val="00E63FCC"/>
    <w:rsid w:val="00E649A8"/>
    <w:rsid w:val="00E704E1"/>
    <w:rsid w:val="00E71A5F"/>
    <w:rsid w:val="00E71D2C"/>
    <w:rsid w:val="00E73CB3"/>
    <w:rsid w:val="00E75277"/>
    <w:rsid w:val="00E7530C"/>
    <w:rsid w:val="00E764D4"/>
    <w:rsid w:val="00E77867"/>
    <w:rsid w:val="00E80263"/>
    <w:rsid w:val="00E8049B"/>
    <w:rsid w:val="00E806FC"/>
    <w:rsid w:val="00E82459"/>
    <w:rsid w:val="00E82A4A"/>
    <w:rsid w:val="00E8463F"/>
    <w:rsid w:val="00E85F9D"/>
    <w:rsid w:val="00E86FB5"/>
    <w:rsid w:val="00E87866"/>
    <w:rsid w:val="00E91A81"/>
    <w:rsid w:val="00E92709"/>
    <w:rsid w:val="00E9656D"/>
    <w:rsid w:val="00E965EF"/>
    <w:rsid w:val="00EA01AD"/>
    <w:rsid w:val="00EA11C9"/>
    <w:rsid w:val="00EA158C"/>
    <w:rsid w:val="00EA1852"/>
    <w:rsid w:val="00EA32E9"/>
    <w:rsid w:val="00EA3F19"/>
    <w:rsid w:val="00EA45F9"/>
    <w:rsid w:val="00EA7218"/>
    <w:rsid w:val="00EB051D"/>
    <w:rsid w:val="00EB3057"/>
    <w:rsid w:val="00EB47BC"/>
    <w:rsid w:val="00EB705B"/>
    <w:rsid w:val="00EC0240"/>
    <w:rsid w:val="00EC049A"/>
    <w:rsid w:val="00EC2A79"/>
    <w:rsid w:val="00EC3377"/>
    <w:rsid w:val="00EC49D7"/>
    <w:rsid w:val="00EC5792"/>
    <w:rsid w:val="00EC63CE"/>
    <w:rsid w:val="00EC6F36"/>
    <w:rsid w:val="00ED23C2"/>
    <w:rsid w:val="00ED2891"/>
    <w:rsid w:val="00ED312F"/>
    <w:rsid w:val="00ED39DF"/>
    <w:rsid w:val="00ED52D4"/>
    <w:rsid w:val="00ED643D"/>
    <w:rsid w:val="00ED677E"/>
    <w:rsid w:val="00ED6B45"/>
    <w:rsid w:val="00EE13D6"/>
    <w:rsid w:val="00EE474B"/>
    <w:rsid w:val="00EE5933"/>
    <w:rsid w:val="00EE65E8"/>
    <w:rsid w:val="00EE69D9"/>
    <w:rsid w:val="00EE6F8A"/>
    <w:rsid w:val="00EF0B9D"/>
    <w:rsid w:val="00EF17B5"/>
    <w:rsid w:val="00EF1D36"/>
    <w:rsid w:val="00EF20B1"/>
    <w:rsid w:val="00EF25FE"/>
    <w:rsid w:val="00EF42D4"/>
    <w:rsid w:val="00EF4EB1"/>
    <w:rsid w:val="00EF70FF"/>
    <w:rsid w:val="00EF787A"/>
    <w:rsid w:val="00EF7BE1"/>
    <w:rsid w:val="00EF7E95"/>
    <w:rsid w:val="00F02F38"/>
    <w:rsid w:val="00F03154"/>
    <w:rsid w:val="00F031BD"/>
    <w:rsid w:val="00F031FB"/>
    <w:rsid w:val="00F0339C"/>
    <w:rsid w:val="00F03B98"/>
    <w:rsid w:val="00F054AF"/>
    <w:rsid w:val="00F059A2"/>
    <w:rsid w:val="00F079E9"/>
    <w:rsid w:val="00F110AC"/>
    <w:rsid w:val="00F11D79"/>
    <w:rsid w:val="00F12A37"/>
    <w:rsid w:val="00F12C12"/>
    <w:rsid w:val="00F136F6"/>
    <w:rsid w:val="00F143B4"/>
    <w:rsid w:val="00F1515E"/>
    <w:rsid w:val="00F15E52"/>
    <w:rsid w:val="00F17D0B"/>
    <w:rsid w:val="00F20AA9"/>
    <w:rsid w:val="00F20E88"/>
    <w:rsid w:val="00F210AB"/>
    <w:rsid w:val="00F2132E"/>
    <w:rsid w:val="00F21DA5"/>
    <w:rsid w:val="00F228BC"/>
    <w:rsid w:val="00F244E2"/>
    <w:rsid w:val="00F24B69"/>
    <w:rsid w:val="00F2555C"/>
    <w:rsid w:val="00F26975"/>
    <w:rsid w:val="00F30F51"/>
    <w:rsid w:val="00F315A2"/>
    <w:rsid w:val="00F318B1"/>
    <w:rsid w:val="00F34187"/>
    <w:rsid w:val="00F349D2"/>
    <w:rsid w:val="00F35448"/>
    <w:rsid w:val="00F366E3"/>
    <w:rsid w:val="00F3746C"/>
    <w:rsid w:val="00F40BD2"/>
    <w:rsid w:val="00F4154D"/>
    <w:rsid w:val="00F42A43"/>
    <w:rsid w:val="00F42E74"/>
    <w:rsid w:val="00F43F76"/>
    <w:rsid w:val="00F444B0"/>
    <w:rsid w:val="00F452BE"/>
    <w:rsid w:val="00F454DC"/>
    <w:rsid w:val="00F458F0"/>
    <w:rsid w:val="00F45E27"/>
    <w:rsid w:val="00F463D3"/>
    <w:rsid w:val="00F47F64"/>
    <w:rsid w:val="00F51487"/>
    <w:rsid w:val="00F52101"/>
    <w:rsid w:val="00F53CA1"/>
    <w:rsid w:val="00F5477E"/>
    <w:rsid w:val="00F54DC6"/>
    <w:rsid w:val="00F5583E"/>
    <w:rsid w:val="00F5663C"/>
    <w:rsid w:val="00F61E38"/>
    <w:rsid w:val="00F63260"/>
    <w:rsid w:val="00F6346D"/>
    <w:rsid w:val="00F6718B"/>
    <w:rsid w:val="00F675E3"/>
    <w:rsid w:val="00F71D42"/>
    <w:rsid w:val="00F720A3"/>
    <w:rsid w:val="00F72171"/>
    <w:rsid w:val="00F74CEC"/>
    <w:rsid w:val="00F759D6"/>
    <w:rsid w:val="00F7626C"/>
    <w:rsid w:val="00F8068F"/>
    <w:rsid w:val="00F80E2E"/>
    <w:rsid w:val="00F814C3"/>
    <w:rsid w:val="00F819A7"/>
    <w:rsid w:val="00F8261E"/>
    <w:rsid w:val="00F83BD6"/>
    <w:rsid w:val="00F847FE"/>
    <w:rsid w:val="00F8640D"/>
    <w:rsid w:val="00F86BA8"/>
    <w:rsid w:val="00F87885"/>
    <w:rsid w:val="00F87B6E"/>
    <w:rsid w:val="00F87E23"/>
    <w:rsid w:val="00F919BA"/>
    <w:rsid w:val="00F944C7"/>
    <w:rsid w:val="00F95C02"/>
    <w:rsid w:val="00FA044F"/>
    <w:rsid w:val="00FA2019"/>
    <w:rsid w:val="00FA3E42"/>
    <w:rsid w:val="00FA5441"/>
    <w:rsid w:val="00FA55CE"/>
    <w:rsid w:val="00FA76E7"/>
    <w:rsid w:val="00FA7860"/>
    <w:rsid w:val="00FB49DE"/>
    <w:rsid w:val="00FB4A7B"/>
    <w:rsid w:val="00FC0697"/>
    <w:rsid w:val="00FC1274"/>
    <w:rsid w:val="00FC1547"/>
    <w:rsid w:val="00FC1C0F"/>
    <w:rsid w:val="00FC6EF7"/>
    <w:rsid w:val="00FC7042"/>
    <w:rsid w:val="00FD12C8"/>
    <w:rsid w:val="00FD1A26"/>
    <w:rsid w:val="00FD30FD"/>
    <w:rsid w:val="00FD38D0"/>
    <w:rsid w:val="00FD3BB9"/>
    <w:rsid w:val="00FD4824"/>
    <w:rsid w:val="00FD4DFA"/>
    <w:rsid w:val="00FD4FFB"/>
    <w:rsid w:val="00FD58B8"/>
    <w:rsid w:val="00FD60EA"/>
    <w:rsid w:val="00FD61A3"/>
    <w:rsid w:val="00FD78FC"/>
    <w:rsid w:val="00FE13AD"/>
    <w:rsid w:val="00FE2EDD"/>
    <w:rsid w:val="00FE3FA3"/>
    <w:rsid w:val="00FE4ADF"/>
    <w:rsid w:val="00FE4FD9"/>
    <w:rsid w:val="00FF0B7C"/>
    <w:rsid w:val="00FF0B9A"/>
    <w:rsid w:val="00FF1306"/>
    <w:rsid w:val="00FF14FA"/>
    <w:rsid w:val="00FF1F89"/>
    <w:rsid w:val="00FF2123"/>
    <w:rsid w:val="00FF364D"/>
    <w:rsid w:val="00FF466A"/>
    <w:rsid w:val="00FF65F5"/>
    <w:rsid w:val="00FF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7D7C1"/>
  <w15:docId w15:val="{6F6AB86E-F180-4F30-B701-7E1AD042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6F9"/>
  </w:style>
  <w:style w:type="paragraph" w:styleId="Heading1">
    <w:name w:val="heading 1"/>
    <w:basedOn w:val="ListParagraph"/>
    <w:next w:val="Normal"/>
    <w:link w:val="Heading1Char"/>
    <w:uiPriority w:val="9"/>
    <w:qFormat/>
    <w:rsid w:val="007570DC"/>
    <w:pPr>
      <w:spacing w:before="120" w:after="120" w:line="240" w:lineRule="auto"/>
      <w:ind w:left="0"/>
      <w:contextualSpacing w:val="0"/>
      <w:jc w:val="both"/>
      <w:outlineLvl w:val="0"/>
    </w:pPr>
    <w:rPr>
      <w:rFonts w:ascii="Times New Roman" w:hAnsi="Times New Roman" w:cs="Times New Roman"/>
      <w:b/>
      <w:color w:val="0070C0"/>
      <w:sz w:val="26"/>
      <w:szCs w:val="26"/>
    </w:rPr>
  </w:style>
  <w:style w:type="paragraph" w:styleId="Heading2">
    <w:name w:val="heading 2"/>
    <w:basedOn w:val="ListParagraph"/>
    <w:next w:val="Normal"/>
    <w:link w:val="Heading2Char"/>
    <w:qFormat/>
    <w:rsid w:val="007570DC"/>
    <w:pPr>
      <w:spacing w:before="120" w:after="120" w:line="240" w:lineRule="auto"/>
      <w:ind w:left="0"/>
      <w:contextualSpacing w:val="0"/>
      <w:jc w:val="both"/>
      <w:outlineLvl w:val="1"/>
    </w:pPr>
    <w:rPr>
      <w:rFonts w:ascii="Times New Roman" w:hAnsi="Times New Roman" w:cs="Times New Roman"/>
      <w:b/>
      <w:color w:val="0070C0"/>
      <w:sz w:val="24"/>
      <w:szCs w:val="24"/>
    </w:rPr>
  </w:style>
  <w:style w:type="paragraph" w:styleId="Heading3">
    <w:name w:val="heading 3"/>
    <w:basedOn w:val="Normal"/>
    <w:next w:val="Normal"/>
    <w:link w:val="Heading3Char"/>
    <w:uiPriority w:val="9"/>
    <w:semiHidden/>
    <w:unhideWhenUsed/>
    <w:qFormat/>
    <w:rsid w:val="00C83120"/>
    <w:pPr>
      <w:keepNext/>
      <w:keepLines/>
      <w:spacing w:before="200" w:after="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uiPriority w:val="9"/>
    <w:semiHidden/>
    <w:unhideWhenUsed/>
    <w:qFormat/>
    <w:rsid w:val="0063533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1,List Paragraph11,List Paragraph111,ПАРАГРАФ,Colorful List - Accent 11,List Paragraph1111"/>
    <w:basedOn w:val="Normal"/>
    <w:link w:val="ListParagraphChar"/>
    <w:qFormat/>
    <w:rsid w:val="007057A9"/>
    <w:pPr>
      <w:ind w:left="720"/>
      <w:contextualSpacing/>
    </w:p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
    <w:basedOn w:val="Normal"/>
    <w:link w:val="FootnoteTextChar"/>
    <w:unhideWhenUsed/>
    <w:rsid w:val="002325A3"/>
    <w:pPr>
      <w:spacing w:after="0" w:line="240" w:lineRule="auto"/>
    </w:pPr>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2325A3"/>
    <w:rPr>
      <w:sz w:val="20"/>
      <w:szCs w:val="20"/>
    </w:rPr>
  </w:style>
  <w:style w:type="character" w:styleId="FootnoteReference">
    <w:name w:val="footnote reference"/>
    <w:aliases w:val="Footnote symbol,Char1 Char Char Char Char, Char1 Char Char Char Char,SUPERS,BVI fnr,Appel note de bas de p,Nota,(NECG) Footnote Reference,Voetnootverwijzing,ftref,Footnotes refss,Fussnota,Footnote reference numbe,Fussnot"/>
    <w:basedOn w:val="DefaultParagraphFont"/>
    <w:uiPriority w:val="99"/>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1AB6"/>
    <w:rPr>
      <w:sz w:val="16"/>
      <w:szCs w:val="16"/>
    </w:rPr>
  </w:style>
  <w:style w:type="paragraph" w:styleId="CommentText">
    <w:name w:val="annotation text"/>
    <w:basedOn w:val="Normal"/>
    <w:link w:val="CommentTextChar"/>
    <w:uiPriority w:val="99"/>
    <w:unhideWhenUsed/>
    <w:rsid w:val="00D61AB6"/>
    <w:pPr>
      <w:spacing w:line="240" w:lineRule="auto"/>
    </w:pPr>
    <w:rPr>
      <w:sz w:val="20"/>
      <w:szCs w:val="20"/>
    </w:rPr>
  </w:style>
  <w:style w:type="character" w:customStyle="1" w:styleId="CommentTextChar">
    <w:name w:val="Comment Text Char"/>
    <w:basedOn w:val="DefaultParagraphFont"/>
    <w:link w:val="CommentText"/>
    <w:uiPriority w:val="99"/>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basedOn w:val="CommentTextChar"/>
    <w:link w:val="CommentSubject"/>
    <w:uiPriority w:val="99"/>
    <w:semiHidden/>
    <w:rsid w:val="00D61AB6"/>
    <w:rPr>
      <w:b/>
      <w:bCs/>
      <w:sz w:val="20"/>
      <w:szCs w:val="20"/>
    </w:rPr>
  </w:style>
  <w:style w:type="paragraph" w:styleId="TOC6">
    <w:name w:val="toc 6"/>
    <w:basedOn w:val="Normal"/>
    <w:next w:val="Normal"/>
    <w:autoRedefine/>
    <w:semiHidden/>
    <w:rsid w:val="00B81848"/>
    <w:pPr>
      <w:spacing w:after="0"/>
      <w:ind w:left="1100"/>
    </w:pPr>
    <w:rPr>
      <w:rFonts w:cstheme="minorHAnsi"/>
      <w:sz w:val="18"/>
      <w:szCs w:val="18"/>
    </w:rPr>
  </w:style>
  <w:style w:type="paragraph" w:customStyle="1" w:styleId="TableContents">
    <w:name w:val="Table Contents"/>
    <w:basedOn w:val="BodyText"/>
    <w:rsid w:val="00B81848"/>
    <w:pPr>
      <w:widowControl w:val="0"/>
      <w:suppressLineNumbers/>
      <w:suppressAutoHyphens/>
      <w:spacing w:before="100" w:beforeAutospacing="1" w:after="100" w:afterAutospacing="1" w:line="240" w:lineRule="auto"/>
    </w:pPr>
    <w:rPr>
      <w:rFonts w:ascii="Times New Roman" w:eastAsia="HG Mincho Light J" w:hAnsi="Times New Roman" w:cs="Times New Roman"/>
      <w:color w:val="000000"/>
      <w:sz w:val="24"/>
      <w:szCs w:val="24"/>
      <w:lang w:val="en-US" w:eastAsia="bg-BG"/>
    </w:rPr>
  </w:style>
  <w:style w:type="paragraph" w:customStyle="1" w:styleId="Index">
    <w:name w:val="Index"/>
    <w:basedOn w:val="Normal"/>
    <w:rsid w:val="00B81848"/>
    <w:pPr>
      <w:widowControl w:val="0"/>
      <w:suppressLineNumbers/>
      <w:suppressAutoHyphens/>
      <w:spacing w:after="0" w:line="240" w:lineRule="auto"/>
    </w:pPr>
    <w:rPr>
      <w:rFonts w:ascii="Times New Roman" w:eastAsia="HG Mincho Light J" w:hAnsi="Times New Roman" w:cs="Times New Roman"/>
      <w:color w:val="000000"/>
      <w:sz w:val="24"/>
      <w:szCs w:val="20"/>
      <w:lang w:val="en-US" w:eastAsia="bg-BG"/>
    </w:rPr>
  </w:style>
  <w:style w:type="character" w:styleId="Strong">
    <w:name w:val="Strong"/>
    <w:qFormat/>
    <w:rsid w:val="00B81848"/>
    <w:rPr>
      <w:b/>
      <w:bCs/>
    </w:rPr>
  </w:style>
  <w:style w:type="paragraph" w:customStyle="1" w:styleId="tableheading">
    <w:name w:val="tableheading"/>
    <w:basedOn w:val="Normal"/>
    <w:rsid w:val="00B8184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ablecontents0">
    <w:name w:val="tablecontents"/>
    <w:basedOn w:val="Normal"/>
    <w:rsid w:val="00B8184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odyText">
    <w:name w:val="Body Text"/>
    <w:basedOn w:val="Normal"/>
    <w:link w:val="BodyTextChar"/>
    <w:uiPriority w:val="99"/>
    <w:semiHidden/>
    <w:unhideWhenUsed/>
    <w:rsid w:val="00B81848"/>
    <w:pPr>
      <w:spacing w:after="120"/>
    </w:pPr>
  </w:style>
  <w:style w:type="character" w:customStyle="1" w:styleId="BodyTextChar">
    <w:name w:val="Body Text Char"/>
    <w:basedOn w:val="DefaultParagraphFont"/>
    <w:link w:val="BodyText"/>
    <w:uiPriority w:val="99"/>
    <w:semiHidden/>
    <w:rsid w:val="00B81848"/>
  </w:style>
  <w:style w:type="paragraph" w:styleId="Title">
    <w:name w:val="Title"/>
    <w:basedOn w:val="Normal"/>
    <w:next w:val="Normal"/>
    <w:link w:val="TitleChar"/>
    <w:qFormat/>
    <w:rsid w:val="00E50B69"/>
    <w:pPr>
      <w:spacing w:after="480" w:line="240" w:lineRule="auto"/>
      <w:jc w:val="center"/>
    </w:pPr>
    <w:rPr>
      <w:rFonts w:ascii="Times New Roman" w:eastAsia="Times New Roman" w:hAnsi="Times New Roman" w:cs="Times New Roman"/>
      <w:b/>
      <w:snapToGrid w:val="0"/>
      <w:sz w:val="48"/>
      <w:szCs w:val="20"/>
      <w:lang w:val="en-GB"/>
    </w:rPr>
  </w:style>
  <w:style w:type="character" w:customStyle="1" w:styleId="TitleChar">
    <w:name w:val="Title Char"/>
    <w:basedOn w:val="DefaultParagraphFont"/>
    <w:link w:val="Title"/>
    <w:rsid w:val="00E50B69"/>
    <w:rPr>
      <w:rFonts w:ascii="Times New Roman" w:eastAsia="Times New Roman" w:hAnsi="Times New Roman" w:cs="Times New Roman"/>
      <w:b/>
      <w:snapToGrid w:val="0"/>
      <w:sz w:val="48"/>
      <w:szCs w:val="20"/>
      <w:lang w:val="en-GB"/>
    </w:rPr>
  </w:style>
  <w:style w:type="character" w:customStyle="1" w:styleId="Heading2Char">
    <w:name w:val="Heading 2 Char"/>
    <w:basedOn w:val="DefaultParagraphFont"/>
    <w:link w:val="Heading2"/>
    <w:rsid w:val="007570DC"/>
    <w:rPr>
      <w:rFonts w:ascii="Times New Roman" w:hAnsi="Times New Roman" w:cs="Times New Roman"/>
      <w:b/>
      <w:color w:val="0070C0"/>
      <w:sz w:val="24"/>
      <w:szCs w:val="24"/>
    </w:rPr>
  </w:style>
  <w:style w:type="paragraph" w:customStyle="1" w:styleId="Guidelines1">
    <w:name w:val="Guidelines 1"/>
    <w:basedOn w:val="TOC1"/>
    <w:rsid w:val="002624D0"/>
    <w:pPr>
      <w:pageBreakBefore/>
      <w:tabs>
        <w:tab w:val="left" w:pos="180"/>
        <w:tab w:val="right" w:leader="dot" w:pos="9900"/>
      </w:tabs>
      <w:spacing w:after="480" w:line="240" w:lineRule="auto"/>
      <w:ind w:left="488" w:right="381" w:hanging="488"/>
      <w:jc w:val="both"/>
    </w:pPr>
    <w:rPr>
      <w:rFonts w:ascii="Times New Roman" w:eastAsia="Times New Roman" w:hAnsi="Times New Roman" w:cs="Times New Roman"/>
      <w:b w:val="0"/>
      <w:caps w:val="0"/>
      <w:noProof/>
      <w:snapToGrid w:val="0"/>
      <w:sz w:val="24"/>
      <w:lang w:val="en-GB"/>
    </w:rPr>
  </w:style>
  <w:style w:type="paragraph" w:customStyle="1" w:styleId="CM1">
    <w:name w:val="CM1"/>
    <w:basedOn w:val="Normal"/>
    <w:next w:val="Normal"/>
    <w:rsid w:val="002624D0"/>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customStyle="1" w:styleId="CM4">
    <w:name w:val="CM4"/>
    <w:basedOn w:val="Normal"/>
    <w:next w:val="Normal"/>
    <w:rsid w:val="002624D0"/>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styleId="TOC1">
    <w:name w:val="toc 1"/>
    <w:basedOn w:val="Normal"/>
    <w:next w:val="Normal"/>
    <w:autoRedefine/>
    <w:uiPriority w:val="39"/>
    <w:unhideWhenUsed/>
    <w:qFormat/>
    <w:rsid w:val="002624D0"/>
    <w:pPr>
      <w:spacing w:before="120" w:after="120"/>
    </w:pPr>
    <w:rPr>
      <w:rFonts w:cstheme="minorHAnsi"/>
      <w:b/>
      <w:bCs/>
      <w:caps/>
      <w:sz w:val="20"/>
      <w:szCs w:val="20"/>
    </w:rPr>
  </w:style>
  <w:style w:type="character" w:customStyle="1" w:styleId="Heading1Char">
    <w:name w:val="Heading 1 Char"/>
    <w:basedOn w:val="DefaultParagraphFont"/>
    <w:link w:val="Heading1"/>
    <w:uiPriority w:val="99"/>
    <w:rsid w:val="007570DC"/>
    <w:rPr>
      <w:rFonts w:ascii="Times New Roman" w:hAnsi="Times New Roman" w:cs="Times New Roman"/>
      <w:b/>
      <w:color w:val="0070C0"/>
      <w:sz w:val="26"/>
      <w:szCs w:val="26"/>
    </w:rPr>
  </w:style>
  <w:style w:type="paragraph" w:styleId="TOCHeading">
    <w:name w:val="TOC Heading"/>
    <w:basedOn w:val="Heading1"/>
    <w:next w:val="Normal"/>
    <w:uiPriority w:val="39"/>
    <w:unhideWhenUsed/>
    <w:qFormat/>
    <w:rsid w:val="00EA3F19"/>
    <w:pPr>
      <w:spacing w:line="276" w:lineRule="auto"/>
      <w:outlineLvl w:val="9"/>
    </w:pPr>
    <w:rPr>
      <w:lang w:eastAsia="bg-BG"/>
    </w:rPr>
  </w:style>
  <w:style w:type="paragraph" w:styleId="TOC2">
    <w:name w:val="toc 2"/>
    <w:basedOn w:val="Normal"/>
    <w:next w:val="Normal"/>
    <w:autoRedefine/>
    <w:uiPriority w:val="39"/>
    <w:unhideWhenUsed/>
    <w:qFormat/>
    <w:rsid w:val="00EA3F19"/>
    <w:pPr>
      <w:spacing w:after="0"/>
      <w:ind w:left="220"/>
    </w:pPr>
    <w:rPr>
      <w:rFonts w:cstheme="minorHAnsi"/>
      <w:smallCaps/>
      <w:sz w:val="20"/>
      <w:szCs w:val="20"/>
    </w:rPr>
  </w:style>
  <w:style w:type="character" w:styleId="Hyperlink">
    <w:name w:val="Hyperlink"/>
    <w:basedOn w:val="DefaultParagraphFont"/>
    <w:uiPriority w:val="99"/>
    <w:unhideWhenUsed/>
    <w:rsid w:val="00EA3F19"/>
    <w:rPr>
      <w:color w:val="0563C1" w:themeColor="hyperlink"/>
      <w:u w:val="single"/>
    </w:rPr>
  </w:style>
  <w:style w:type="paragraph" w:styleId="TOC3">
    <w:name w:val="toc 3"/>
    <w:basedOn w:val="Normal"/>
    <w:next w:val="Normal"/>
    <w:autoRedefine/>
    <w:uiPriority w:val="39"/>
    <w:unhideWhenUsed/>
    <w:qFormat/>
    <w:rsid w:val="00EA3F19"/>
    <w:pPr>
      <w:spacing w:after="0"/>
      <w:ind w:left="440"/>
    </w:pPr>
    <w:rPr>
      <w:rFonts w:cstheme="minorHAnsi"/>
      <w:i/>
      <w:iCs/>
      <w:sz w:val="20"/>
      <w:szCs w:val="20"/>
    </w:rPr>
  </w:style>
  <w:style w:type="paragraph" w:styleId="TOC4">
    <w:name w:val="toc 4"/>
    <w:basedOn w:val="Normal"/>
    <w:next w:val="Normal"/>
    <w:autoRedefine/>
    <w:uiPriority w:val="39"/>
    <w:unhideWhenUsed/>
    <w:rsid w:val="00EA3F19"/>
    <w:pPr>
      <w:spacing w:after="0"/>
      <w:ind w:left="660"/>
    </w:pPr>
    <w:rPr>
      <w:rFonts w:cstheme="minorHAnsi"/>
      <w:sz w:val="18"/>
      <w:szCs w:val="18"/>
    </w:rPr>
  </w:style>
  <w:style w:type="paragraph" w:styleId="TOC5">
    <w:name w:val="toc 5"/>
    <w:basedOn w:val="Normal"/>
    <w:next w:val="Normal"/>
    <w:autoRedefine/>
    <w:uiPriority w:val="39"/>
    <w:unhideWhenUsed/>
    <w:rsid w:val="00EA3F19"/>
    <w:pPr>
      <w:spacing w:after="0"/>
      <w:ind w:left="880"/>
    </w:pPr>
    <w:rPr>
      <w:rFonts w:cstheme="minorHAnsi"/>
      <w:sz w:val="18"/>
      <w:szCs w:val="18"/>
    </w:rPr>
  </w:style>
  <w:style w:type="paragraph" w:styleId="TOC7">
    <w:name w:val="toc 7"/>
    <w:basedOn w:val="Normal"/>
    <w:next w:val="Normal"/>
    <w:autoRedefine/>
    <w:uiPriority w:val="39"/>
    <w:unhideWhenUsed/>
    <w:rsid w:val="00EA3F19"/>
    <w:pPr>
      <w:spacing w:after="0"/>
      <w:ind w:left="1320"/>
    </w:pPr>
    <w:rPr>
      <w:rFonts w:cstheme="minorHAnsi"/>
      <w:sz w:val="18"/>
      <w:szCs w:val="18"/>
    </w:rPr>
  </w:style>
  <w:style w:type="paragraph" w:styleId="TOC8">
    <w:name w:val="toc 8"/>
    <w:basedOn w:val="Normal"/>
    <w:next w:val="Normal"/>
    <w:autoRedefine/>
    <w:uiPriority w:val="39"/>
    <w:unhideWhenUsed/>
    <w:rsid w:val="00EA3F19"/>
    <w:pPr>
      <w:spacing w:after="0"/>
      <w:ind w:left="1540"/>
    </w:pPr>
    <w:rPr>
      <w:rFonts w:cstheme="minorHAnsi"/>
      <w:sz w:val="18"/>
      <w:szCs w:val="18"/>
    </w:rPr>
  </w:style>
  <w:style w:type="paragraph" w:styleId="TOC9">
    <w:name w:val="toc 9"/>
    <w:basedOn w:val="Normal"/>
    <w:next w:val="Normal"/>
    <w:autoRedefine/>
    <w:uiPriority w:val="39"/>
    <w:unhideWhenUsed/>
    <w:rsid w:val="00EA3F19"/>
    <w:pPr>
      <w:spacing w:after="0"/>
      <w:ind w:left="1760"/>
    </w:pPr>
    <w:rPr>
      <w:rFonts w:cstheme="minorHAnsi"/>
      <w:sz w:val="18"/>
      <w:szCs w:val="18"/>
    </w:rPr>
  </w:style>
  <w:style w:type="paragraph" w:customStyle="1" w:styleId="Text1">
    <w:name w:val="Text 1"/>
    <w:basedOn w:val="Normal"/>
    <w:uiPriority w:val="99"/>
    <w:rsid w:val="00C871C6"/>
    <w:pPr>
      <w:spacing w:after="240" w:line="240" w:lineRule="auto"/>
      <w:ind w:left="482"/>
      <w:jc w:val="both"/>
    </w:pPr>
    <w:rPr>
      <w:rFonts w:ascii="Times New Roman" w:eastAsia="Times New Roman" w:hAnsi="Times New Roman" w:cs="Times New Roman"/>
      <w:snapToGrid w:val="0"/>
      <w:sz w:val="24"/>
      <w:szCs w:val="20"/>
      <w:lang w:val="en-GB"/>
    </w:rPr>
  </w:style>
  <w:style w:type="paragraph" w:customStyle="1" w:styleId="Default">
    <w:name w:val="Default"/>
    <w:rsid w:val="00A8656C"/>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NormalWeb">
    <w:name w:val="Normal (Web)"/>
    <w:basedOn w:val="Normal"/>
    <w:rsid w:val="00B174F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eading6Char">
    <w:name w:val="Heading 6 Char"/>
    <w:basedOn w:val="DefaultParagraphFont"/>
    <w:link w:val="Heading6"/>
    <w:uiPriority w:val="9"/>
    <w:semiHidden/>
    <w:rsid w:val="00635331"/>
    <w:rPr>
      <w:rFonts w:asciiTheme="majorHAnsi" w:eastAsiaTheme="majorEastAsia" w:hAnsiTheme="majorHAnsi" w:cstheme="majorBidi"/>
      <w:i/>
      <w:iCs/>
      <w:color w:val="1F4D78" w:themeColor="accent1" w:themeShade="7F"/>
    </w:rPr>
  </w:style>
  <w:style w:type="paragraph" w:styleId="BodyText3">
    <w:name w:val="Body Text 3"/>
    <w:basedOn w:val="Normal"/>
    <w:link w:val="BodyText3Char"/>
    <w:uiPriority w:val="99"/>
    <w:unhideWhenUsed/>
    <w:rsid w:val="00635331"/>
    <w:pPr>
      <w:spacing w:after="120"/>
    </w:pPr>
    <w:rPr>
      <w:sz w:val="16"/>
      <w:szCs w:val="16"/>
    </w:rPr>
  </w:style>
  <w:style w:type="character" w:customStyle="1" w:styleId="BodyText3Char">
    <w:name w:val="Body Text 3 Char"/>
    <w:basedOn w:val="DefaultParagraphFont"/>
    <w:link w:val="BodyText3"/>
    <w:uiPriority w:val="99"/>
    <w:rsid w:val="00635331"/>
    <w:rPr>
      <w:sz w:val="16"/>
      <w:szCs w:val="16"/>
    </w:rPr>
  </w:style>
  <w:style w:type="paragraph" w:styleId="ListBullet">
    <w:name w:val="List Bullet"/>
    <w:basedOn w:val="Normal"/>
    <w:autoRedefine/>
    <w:rsid w:val="00F2132E"/>
    <w:pPr>
      <w:tabs>
        <w:tab w:val="left" w:pos="360"/>
      </w:tabs>
      <w:spacing w:before="120" w:after="240" w:line="240" w:lineRule="auto"/>
      <w:ind w:left="284"/>
      <w:jc w:val="both"/>
    </w:pPr>
    <w:rPr>
      <w:rFonts w:ascii="Times New Roman" w:eastAsia="Times New Roman" w:hAnsi="Times New Roman" w:cs="Times New Roman"/>
      <w:b/>
      <w:sz w:val="24"/>
      <w:szCs w:val="20"/>
      <w:lang w:val="en-GB" w:eastAsia="en-GB"/>
    </w:rPr>
  </w:style>
  <w:style w:type="paragraph" w:customStyle="1" w:styleId="GfAheading1">
    <w:name w:val="GfA heading 1"/>
    <w:basedOn w:val="Normal"/>
    <w:rsid w:val="00C6489D"/>
    <w:pPr>
      <w:numPr>
        <w:numId w:val="4"/>
      </w:numPr>
      <w:spacing w:after="0" w:line="240" w:lineRule="auto"/>
    </w:pPr>
    <w:rPr>
      <w:rFonts w:ascii="Times New Roman" w:eastAsia="Times New Roman" w:hAnsi="Times New Roman" w:cs="Times New Roman"/>
      <w:b/>
      <w:snapToGrid w:val="0"/>
      <w:sz w:val="24"/>
      <w:szCs w:val="24"/>
    </w:rPr>
  </w:style>
  <w:style w:type="paragraph" w:customStyle="1" w:styleId="Guidelines2">
    <w:name w:val="Guidelines 2"/>
    <w:basedOn w:val="Normal"/>
    <w:rsid w:val="00F059A2"/>
    <w:pPr>
      <w:spacing w:before="240" w:after="240" w:line="240" w:lineRule="auto"/>
      <w:jc w:val="both"/>
    </w:pPr>
    <w:rPr>
      <w:rFonts w:ascii="Times New Roman" w:eastAsia="Times New Roman" w:hAnsi="Times New Roman" w:cs="Times New Roman"/>
      <w:b/>
      <w:smallCaps/>
      <w:snapToGrid w:val="0"/>
      <w:sz w:val="24"/>
      <w:szCs w:val="20"/>
      <w:lang w:val="en-GB"/>
    </w:rPr>
  </w:style>
  <w:style w:type="paragraph" w:customStyle="1" w:styleId="firstline">
    <w:name w:val="firstline"/>
    <w:basedOn w:val="Normal"/>
    <w:rsid w:val="00D00F5E"/>
    <w:pPr>
      <w:spacing w:after="0" w:line="240" w:lineRule="atLeast"/>
      <w:ind w:firstLine="640"/>
      <w:jc w:val="both"/>
    </w:pPr>
    <w:rPr>
      <w:rFonts w:ascii="Times New Roman" w:eastAsia="Times New Roman" w:hAnsi="Times New Roman" w:cs="Times New Roman"/>
      <w:color w:val="000000"/>
      <w:sz w:val="24"/>
      <w:szCs w:val="24"/>
      <w:lang w:eastAsia="bg-BG"/>
    </w:rPr>
  </w:style>
  <w:style w:type="character" w:customStyle="1" w:styleId="ldef">
    <w:name w:val="ldef"/>
    <w:basedOn w:val="DefaultParagraphFont"/>
    <w:rsid w:val="00D00F5E"/>
  </w:style>
  <w:style w:type="paragraph" w:customStyle="1" w:styleId="BodyText21">
    <w:name w:val="Body Text 21"/>
    <w:basedOn w:val="Normal"/>
    <w:rsid w:val="004B21A5"/>
    <w:pPr>
      <w:spacing w:after="0" w:line="240" w:lineRule="auto"/>
    </w:pPr>
    <w:rPr>
      <w:rFonts w:ascii="Times New Roman" w:eastAsia="Times New Roman" w:hAnsi="Times New Roman" w:cs="Times New Roman"/>
      <w:snapToGrid w:val="0"/>
      <w:szCs w:val="20"/>
      <w:lang w:eastAsia="bg-BG"/>
    </w:rPr>
  </w:style>
  <w:style w:type="paragraph" w:customStyle="1" w:styleId="Clause">
    <w:name w:val="Clause"/>
    <w:basedOn w:val="Normal"/>
    <w:autoRedefine/>
    <w:rsid w:val="00D67E90"/>
    <w:pPr>
      <w:numPr>
        <w:numId w:val="7"/>
      </w:numPr>
      <w:spacing w:after="120" w:line="240" w:lineRule="auto"/>
      <w:jc w:val="both"/>
    </w:pPr>
    <w:rPr>
      <w:rFonts w:ascii="Times New Roman" w:eastAsia="Times New Roman" w:hAnsi="Times New Roman" w:cs="Times New Roman"/>
      <w:snapToGrid w:val="0"/>
      <w:sz w:val="24"/>
      <w:szCs w:val="24"/>
    </w:rPr>
  </w:style>
  <w:style w:type="character" w:customStyle="1" w:styleId="Heading3Char">
    <w:name w:val="Heading 3 Char"/>
    <w:basedOn w:val="DefaultParagraphFont"/>
    <w:link w:val="Heading3"/>
    <w:uiPriority w:val="9"/>
    <w:semiHidden/>
    <w:rsid w:val="00C83120"/>
    <w:rPr>
      <w:rFonts w:asciiTheme="majorHAnsi" w:eastAsiaTheme="majorEastAsia" w:hAnsiTheme="majorHAnsi" w:cstheme="majorBidi"/>
      <w:b/>
      <w:bCs/>
      <w:color w:val="5B9BD5" w:themeColor="accent1"/>
    </w:rPr>
  </w:style>
  <w:style w:type="paragraph" w:styleId="Revision">
    <w:name w:val="Revision"/>
    <w:hidden/>
    <w:uiPriority w:val="99"/>
    <w:semiHidden/>
    <w:rsid w:val="00462B4A"/>
    <w:pPr>
      <w:spacing w:after="0" w:line="240" w:lineRule="auto"/>
    </w:pPr>
  </w:style>
  <w:style w:type="character" w:styleId="HTMLCite">
    <w:name w:val="HTML Cite"/>
    <w:basedOn w:val="DefaultParagraphFont"/>
    <w:unhideWhenUsed/>
    <w:rsid w:val="009D0667"/>
    <w:rPr>
      <w:i/>
      <w:iCs/>
    </w:rPr>
  </w:style>
  <w:style w:type="character" w:customStyle="1" w:styleId="ListParagraphChar">
    <w:name w:val="List Paragraph Char"/>
    <w:aliases w:val="List Paragraph1 Char,List1 Char,List Paragraph11 Char,List Paragraph111 Char,ПАРАГРАФ Char,Colorful List - Accent 11 Char,List Paragraph1111 Char"/>
    <w:link w:val="ListParagraph"/>
    <w:qFormat/>
    <w:locked/>
    <w:rsid w:val="00C12ED7"/>
  </w:style>
  <w:style w:type="character" w:customStyle="1" w:styleId="2">
    <w:name w:val="Основен текст (2)_"/>
    <w:link w:val="21"/>
    <w:uiPriority w:val="99"/>
    <w:locked/>
    <w:rsid w:val="00705FD4"/>
    <w:rPr>
      <w:shd w:val="clear" w:color="auto" w:fill="FFFFFF"/>
    </w:rPr>
  </w:style>
  <w:style w:type="paragraph" w:customStyle="1" w:styleId="21">
    <w:name w:val="Основен текст (2)1"/>
    <w:basedOn w:val="Normal"/>
    <w:link w:val="2"/>
    <w:uiPriority w:val="99"/>
    <w:rsid w:val="00705FD4"/>
    <w:pPr>
      <w:widowControl w:val="0"/>
      <w:shd w:val="clear" w:color="auto" w:fill="FFFFFF"/>
      <w:spacing w:after="0" w:line="288" w:lineRule="exact"/>
      <w:ind w:hanging="780"/>
      <w:jc w:val="both"/>
    </w:pPr>
  </w:style>
  <w:style w:type="character" w:styleId="FollowedHyperlink">
    <w:name w:val="FollowedHyperlink"/>
    <w:basedOn w:val="DefaultParagraphFont"/>
    <w:uiPriority w:val="99"/>
    <w:semiHidden/>
    <w:unhideWhenUsed/>
    <w:rsid w:val="00153D60"/>
    <w:rPr>
      <w:color w:val="954F72" w:themeColor="followedHyperlink"/>
      <w:u w:val="single"/>
    </w:rPr>
  </w:style>
  <w:style w:type="character" w:customStyle="1" w:styleId="legaldocreference">
    <w:name w:val="legaldocreference"/>
    <w:basedOn w:val="DefaultParagraphFont"/>
    <w:rsid w:val="005005D0"/>
  </w:style>
  <w:style w:type="paragraph" w:styleId="EndnoteText">
    <w:name w:val="endnote text"/>
    <w:basedOn w:val="Normal"/>
    <w:link w:val="EndnoteTextChar"/>
    <w:uiPriority w:val="99"/>
    <w:semiHidden/>
    <w:unhideWhenUsed/>
    <w:rsid w:val="000072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727E"/>
    <w:rPr>
      <w:sz w:val="20"/>
      <w:szCs w:val="20"/>
    </w:rPr>
  </w:style>
  <w:style w:type="character" w:styleId="EndnoteReference">
    <w:name w:val="endnote reference"/>
    <w:basedOn w:val="DefaultParagraphFont"/>
    <w:uiPriority w:val="99"/>
    <w:semiHidden/>
    <w:unhideWhenUsed/>
    <w:rsid w:val="000072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26714">
      <w:bodyDiv w:val="1"/>
      <w:marLeft w:val="0"/>
      <w:marRight w:val="0"/>
      <w:marTop w:val="0"/>
      <w:marBottom w:val="0"/>
      <w:divBdr>
        <w:top w:val="none" w:sz="0" w:space="0" w:color="auto"/>
        <w:left w:val="none" w:sz="0" w:space="0" w:color="auto"/>
        <w:bottom w:val="none" w:sz="0" w:space="0" w:color="auto"/>
        <w:right w:val="none" w:sz="0" w:space="0" w:color="auto"/>
      </w:divBdr>
    </w:div>
    <w:div w:id="100994341">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42202029">
      <w:bodyDiv w:val="1"/>
      <w:marLeft w:val="0"/>
      <w:marRight w:val="0"/>
      <w:marTop w:val="0"/>
      <w:marBottom w:val="0"/>
      <w:divBdr>
        <w:top w:val="none" w:sz="0" w:space="0" w:color="auto"/>
        <w:left w:val="none" w:sz="0" w:space="0" w:color="auto"/>
        <w:bottom w:val="none" w:sz="0" w:space="0" w:color="auto"/>
        <w:right w:val="none" w:sz="0" w:space="0" w:color="auto"/>
      </w:divBdr>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850492886">
      <w:bodyDiv w:val="1"/>
      <w:marLeft w:val="0"/>
      <w:marRight w:val="0"/>
      <w:marTop w:val="0"/>
      <w:marBottom w:val="0"/>
      <w:divBdr>
        <w:top w:val="none" w:sz="0" w:space="0" w:color="auto"/>
        <w:left w:val="none" w:sz="0" w:space="0" w:color="auto"/>
        <w:bottom w:val="none" w:sz="0" w:space="0" w:color="auto"/>
        <w:right w:val="none" w:sz="0" w:space="0" w:color="auto"/>
      </w:divBdr>
      <w:divsChild>
        <w:div w:id="357004514">
          <w:marLeft w:val="0"/>
          <w:marRight w:val="0"/>
          <w:marTop w:val="0"/>
          <w:marBottom w:val="0"/>
          <w:divBdr>
            <w:top w:val="none" w:sz="0" w:space="0" w:color="auto"/>
            <w:left w:val="none" w:sz="0" w:space="0" w:color="auto"/>
            <w:bottom w:val="none" w:sz="0" w:space="0" w:color="auto"/>
            <w:right w:val="none" w:sz="0" w:space="0" w:color="auto"/>
          </w:divBdr>
        </w:div>
        <w:div w:id="893127790">
          <w:marLeft w:val="0"/>
          <w:marRight w:val="0"/>
          <w:marTop w:val="0"/>
          <w:marBottom w:val="0"/>
          <w:divBdr>
            <w:top w:val="none" w:sz="0" w:space="0" w:color="auto"/>
            <w:left w:val="none" w:sz="0" w:space="0" w:color="auto"/>
            <w:bottom w:val="none" w:sz="0" w:space="0" w:color="auto"/>
            <w:right w:val="none" w:sz="0" w:space="0" w:color="auto"/>
          </w:divBdr>
        </w:div>
        <w:div w:id="1415711530">
          <w:marLeft w:val="0"/>
          <w:marRight w:val="0"/>
          <w:marTop w:val="0"/>
          <w:marBottom w:val="0"/>
          <w:divBdr>
            <w:top w:val="none" w:sz="0" w:space="0" w:color="auto"/>
            <w:left w:val="none" w:sz="0" w:space="0" w:color="auto"/>
            <w:bottom w:val="none" w:sz="0" w:space="0" w:color="auto"/>
            <w:right w:val="none" w:sz="0" w:space="0" w:color="auto"/>
          </w:divBdr>
        </w:div>
        <w:div w:id="1406609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atte.com/%D0%BE%D0%B1%D0%BB%D0%B0%D1%81%D1%82-%D0%B1%D0%BB%D0%B0%D0%B3%D0%BE%D0%B5%D0%B2%D0%B3%D1%80%D0%B0%D0%B4/%D0%BE%D0%B1%D1%89%D0%B8%D0%BD%D0%B0-%D1%81%D1%82%D1%80%D1%83%D0%BC%D1%8F%D0%BD%D0%B8/%D1%81%D1%82%D1%80%D1%83%D0%BC%D1%8F%D0%BD%D0%B8" TargetMode="External"/><Relationship Id="rId13" Type="http://schemas.openxmlformats.org/officeDocument/2006/relationships/hyperlink" Target="https://www.youtube.com/watch?v=x6T0AavwC68" TargetMode="External"/><Relationship Id="rId18" Type="http://schemas.openxmlformats.org/officeDocument/2006/relationships/hyperlink" Target="http://www.mig-struma.e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minimis.minfin.bg/" TargetMode="External"/><Relationship Id="rId17" Type="http://schemas.openxmlformats.org/officeDocument/2006/relationships/hyperlink" Target="https://www.youtube.com/watch?v=__rq_vJCi7A" TargetMode="External"/><Relationship Id="rId2" Type="http://schemas.openxmlformats.org/officeDocument/2006/relationships/numbering" Target="numbering.xml"/><Relationship Id="rId16" Type="http://schemas.openxmlformats.org/officeDocument/2006/relationships/hyperlink" Target="https://www.youtube.com/watch?v=pX7nhlxmJAI" TargetMode="External"/><Relationship Id="rId20" Type="http://schemas.openxmlformats.org/officeDocument/2006/relationships/hyperlink" Target="https://eumis2020.government.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vet.government.bg/bg/aktualen-spisak-na-profesiite-za-po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yFYWpsnT54" TargetMode="External"/><Relationship Id="rId23" Type="http://schemas.openxmlformats.org/officeDocument/2006/relationships/fontTable" Target="fontTable.xml"/><Relationship Id="rId10" Type="http://schemas.openxmlformats.org/officeDocument/2006/relationships/hyperlink" Target="file:///C:\Users\anelia.tsenova\AppData\silvana.marincheva\AppData\Local\Temp\7zOF274.tmp\www.esf.bg" TargetMode="External"/><Relationship Id="rId19" Type="http://schemas.openxmlformats.org/officeDocument/2006/relationships/hyperlink" Target="https://www.mfa.bg/bg/uslugi-patuvania/konsulski-uslugi/zaverki-legalizacia/obshta-informatsia" TargetMode="External"/><Relationship Id="rId4" Type="http://schemas.openxmlformats.org/officeDocument/2006/relationships/settings" Target="settings.xml"/><Relationship Id="rId9" Type="http://schemas.openxmlformats.org/officeDocument/2006/relationships/hyperlink" Target="http://www.ekatte.com/%D0%BE%D0%B1%D0%BB%D0%B0%D1%81%D1%82-%D0%B1%D0%BB%D0%B0%D0%B3%D0%BE%D0%B5%D0%B2%D0%B3%D1%80%D0%B0%D0%B4/%D0%BE%D0%B1%D1%89%D0%B8%D0%BD%D0%B0-%D1%81%D1%82%D1%80%D1%83%D0%BC%D1%8F%D0%BD%D0%B8/%D1%86%D0%B0%D0%BF%D0%B0%D1%80%D0%B5%D0%B2%D0%BE" TargetMode="External"/><Relationship Id="rId14" Type="http://schemas.openxmlformats.org/officeDocument/2006/relationships/hyperlink" Target="http://eumis2020.government.b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7C0AF-03C0-48D8-B260-F0290035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62</Pages>
  <Words>21263</Words>
  <Characters>121204</Characters>
  <Application>Microsoft Office Word</Application>
  <DocSecurity>0</DocSecurity>
  <Lines>1010</Lines>
  <Paragraphs>284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142183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Ognyanova</dc:creator>
  <cp:keywords/>
  <dc:description/>
  <cp:lastModifiedBy>User-004</cp:lastModifiedBy>
  <cp:revision>196</cp:revision>
  <cp:lastPrinted>2019-10-07T12:37:00Z</cp:lastPrinted>
  <dcterms:created xsi:type="dcterms:W3CDTF">2019-12-12T14:08:00Z</dcterms:created>
  <dcterms:modified xsi:type="dcterms:W3CDTF">2020-10-27T12:22:00Z</dcterms:modified>
</cp:coreProperties>
</file>