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9232E" w14:textId="77777777" w:rsidR="00827227" w:rsidRDefault="00827227" w:rsidP="00827227">
      <w:pPr>
        <w:rPr>
          <w:rFonts w:ascii="Times New Roman" w:eastAsia="Times New Roman" w:hAnsi="Times New Roman" w:cs="Times New Roman"/>
          <w:sz w:val="24"/>
          <w:szCs w:val="24"/>
          <w:lang w:eastAsia="fr-FR"/>
        </w:rPr>
      </w:pPr>
    </w:p>
    <w:p w14:paraId="33E7795F"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52280D4C" w14:textId="77777777" w:rsidR="00C25F37" w:rsidRPr="00DA1B69" w:rsidRDefault="00C25F37" w:rsidP="000E1842">
      <w:pPr>
        <w:jc w:val="center"/>
        <w:rPr>
          <w:rFonts w:ascii="Times New Roman" w:hAnsi="Times New Roman" w:cs="Times New Roman"/>
          <w:sz w:val="24"/>
          <w:szCs w:val="24"/>
        </w:rPr>
      </w:pPr>
    </w:p>
    <w:p w14:paraId="65930A01" w14:textId="77777777" w:rsidR="00C25F37" w:rsidRPr="00DA1B69" w:rsidRDefault="00C25F37" w:rsidP="000E1842">
      <w:pPr>
        <w:jc w:val="center"/>
        <w:rPr>
          <w:rFonts w:ascii="Times New Roman" w:hAnsi="Times New Roman" w:cs="Times New Roman"/>
          <w:sz w:val="24"/>
          <w:szCs w:val="24"/>
        </w:rPr>
      </w:pPr>
    </w:p>
    <w:p w14:paraId="54F3A9B2"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2C1E9A2"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042CA8C6" w14:textId="77777777" w:rsidR="00C25F37" w:rsidRDefault="00C25F37" w:rsidP="00C25F37">
      <w:pPr>
        <w:jc w:val="center"/>
        <w:rPr>
          <w:rFonts w:ascii="Times New Roman" w:hAnsi="Times New Roman" w:cs="Times New Roman"/>
          <w:sz w:val="28"/>
          <w:szCs w:val="28"/>
        </w:rPr>
      </w:pPr>
    </w:p>
    <w:p w14:paraId="40535AE5" w14:textId="77777777" w:rsidR="00C25F37" w:rsidRPr="003157CF" w:rsidRDefault="00C25F37" w:rsidP="00C25F37">
      <w:pPr>
        <w:jc w:val="center"/>
        <w:rPr>
          <w:rFonts w:ascii="Times New Roman" w:hAnsi="Times New Roman" w:cs="Times New Roman"/>
          <w:sz w:val="28"/>
          <w:szCs w:val="28"/>
        </w:rPr>
      </w:pPr>
    </w:p>
    <w:p w14:paraId="58D2C80D"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295171CB" w14:textId="2AF2454B" w:rsidR="00C25F37" w:rsidRPr="00004B5D" w:rsidRDefault="00004B5D" w:rsidP="00C25F37">
      <w:pPr>
        <w:spacing w:after="360"/>
        <w:jc w:val="center"/>
        <w:rPr>
          <w:rFonts w:ascii="Times New Roman" w:hAnsi="Times New Roman" w:cs="Times New Roman"/>
          <w:b/>
          <w:color w:val="000000"/>
          <w:spacing w:val="1"/>
          <w:sz w:val="28"/>
          <w:szCs w:val="28"/>
        </w:rPr>
      </w:pPr>
      <w:r w:rsidRPr="00004B5D">
        <w:rPr>
          <w:rFonts w:asciiTheme="majorBidi" w:hAnsiTheme="majorBidi" w:cstheme="majorBidi"/>
          <w:b/>
          <w:sz w:val="28"/>
          <w:szCs w:val="28"/>
        </w:rPr>
        <w:t xml:space="preserve">BG05M9OP001-2.111 </w:t>
      </w:r>
      <w:r w:rsidRPr="00004B5D">
        <w:rPr>
          <w:b/>
          <w:bCs/>
          <w:sz w:val="28"/>
          <w:szCs w:val="28"/>
        </w:rPr>
        <w:t>„</w:t>
      </w:r>
      <w:r w:rsidRPr="00004B5D">
        <w:rPr>
          <w:rFonts w:asciiTheme="majorBidi" w:hAnsiTheme="majorBidi" w:cstheme="majorBidi"/>
          <w:b/>
          <w:sz w:val="28"/>
          <w:szCs w:val="28"/>
        </w:rPr>
        <w:t>МИГ "Струма - Симитли, Кресна и Струмяни" мярка 2.3. Устойчиви социални услуги за социално включване“</w:t>
      </w:r>
    </w:p>
    <w:tbl>
      <w:tblPr>
        <w:tblStyle w:val="a5"/>
        <w:tblW w:w="0" w:type="auto"/>
        <w:tblLook w:val="04A0" w:firstRow="1" w:lastRow="0" w:firstColumn="1" w:lastColumn="0" w:noHBand="0" w:noVBand="1"/>
      </w:tblPr>
      <w:tblGrid>
        <w:gridCol w:w="4606"/>
        <w:gridCol w:w="4606"/>
      </w:tblGrid>
      <w:tr w:rsidR="00C25F37" w14:paraId="207D6AEA" w14:textId="77777777" w:rsidTr="0075745F">
        <w:trPr>
          <w:trHeight w:val="428"/>
        </w:trPr>
        <w:tc>
          <w:tcPr>
            <w:tcW w:w="4606" w:type="dxa"/>
            <w:vAlign w:val="center"/>
          </w:tcPr>
          <w:p w14:paraId="34872EC5" w14:textId="77777777" w:rsidR="00C25F37" w:rsidRPr="00BF238E" w:rsidRDefault="00C25F37" w:rsidP="0075745F">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411A13FB" w14:textId="77777777" w:rsidR="00C25F37" w:rsidRPr="00BF238E" w:rsidRDefault="00C25F37" w:rsidP="0075745F">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067B479C" w14:textId="77777777" w:rsidR="00C25F37" w:rsidRDefault="00C25F37" w:rsidP="000E1842">
      <w:pPr>
        <w:jc w:val="center"/>
        <w:rPr>
          <w:rFonts w:ascii="Times New Roman" w:hAnsi="Times New Roman" w:cs="Times New Roman"/>
          <w:sz w:val="24"/>
          <w:szCs w:val="24"/>
          <w:lang w:val="en-US"/>
        </w:rPr>
      </w:pPr>
    </w:p>
    <w:p w14:paraId="4276F2C7" w14:textId="77777777" w:rsidR="00C25F37" w:rsidRDefault="00C25F37" w:rsidP="000E1842">
      <w:pPr>
        <w:jc w:val="center"/>
        <w:rPr>
          <w:rFonts w:ascii="Times New Roman" w:hAnsi="Times New Roman" w:cs="Times New Roman"/>
          <w:sz w:val="24"/>
          <w:szCs w:val="24"/>
          <w:lang w:val="en-US"/>
        </w:rPr>
      </w:pPr>
    </w:p>
    <w:p w14:paraId="684CA497" w14:textId="77777777" w:rsidR="00C25F37" w:rsidRDefault="00C25F37" w:rsidP="000E1842">
      <w:pPr>
        <w:jc w:val="center"/>
        <w:rPr>
          <w:rFonts w:ascii="Times New Roman" w:hAnsi="Times New Roman" w:cs="Times New Roman"/>
          <w:sz w:val="24"/>
          <w:szCs w:val="24"/>
          <w:lang w:val="en-US"/>
        </w:rPr>
      </w:pPr>
    </w:p>
    <w:p w14:paraId="5F532F10" w14:textId="77777777" w:rsidR="00C25F37" w:rsidRDefault="00C25F37" w:rsidP="000E1842">
      <w:pPr>
        <w:jc w:val="center"/>
        <w:rPr>
          <w:rFonts w:ascii="Times New Roman" w:hAnsi="Times New Roman" w:cs="Times New Roman"/>
          <w:sz w:val="24"/>
          <w:szCs w:val="24"/>
          <w:lang w:val="en-US"/>
        </w:rPr>
      </w:pPr>
    </w:p>
    <w:p w14:paraId="15415C78" w14:textId="77777777" w:rsidR="00C25F37" w:rsidRDefault="00C25F37" w:rsidP="000E1842">
      <w:pPr>
        <w:jc w:val="center"/>
        <w:rPr>
          <w:rFonts w:ascii="Times New Roman" w:hAnsi="Times New Roman" w:cs="Times New Roman"/>
          <w:sz w:val="24"/>
          <w:szCs w:val="24"/>
          <w:lang w:val="en-US"/>
        </w:rPr>
      </w:pPr>
    </w:p>
    <w:p w14:paraId="07853167" w14:textId="77777777" w:rsidR="00C25F37" w:rsidRDefault="00C25F37" w:rsidP="000E1842">
      <w:pPr>
        <w:jc w:val="center"/>
        <w:rPr>
          <w:rFonts w:ascii="Times New Roman" w:hAnsi="Times New Roman" w:cs="Times New Roman"/>
          <w:sz w:val="24"/>
          <w:szCs w:val="24"/>
          <w:lang w:val="en-US"/>
        </w:rPr>
      </w:pPr>
    </w:p>
    <w:p w14:paraId="1BC4ECAD" w14:textId="7777777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6CB85B6C"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77982F5F"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245E5A81"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52C2DE9A"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8E2AEB0"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4B544943"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7B8B796F"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30BE9F52"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BF2DA58"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4EAF155E" w14:textId="105AE78B" w:rsidR="00B94C19" w:rsidRDefault="0075745F"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МИГ „Струма - Симитли, Кресна и Струмяни”, БУЛСТАТ: </w:t>
      </w:r>
      <w:r w:rsidR="005F56C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със седалище и адрес на управление: гр. Симитли, ул. „Христо Ботев” № 27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представлявано от </w:t>
      </w:r>
      <w:r w:rsidR="005F56C1">
        <w:rPr>
          <w:rFonts w:ascii="Times New Roman" w:eastAsia="Times New Roman" w:hAnsi="Times New Roman" w:cs="Times New Roman"/>
          <w:sz w:val="24"/>
          <w:szCs w:val="24"/>
          <w:lang w:eastAsia="fr-FR"/>
        </w:rPr>
        <w:t>………………….</w:t>
      </w:r>
      <w:r w:rsidR="00DD19B2">
        <w:rPr>
          <w:rFonts w:ascii="Times New Roman" w:eastAsia="Times New Roman" w:hAnsi="Times New Roman" w:cs="Times New Roman"/>
          <w:sz w:val="24"/>
          <w:szCs w:val="24"/>
          <w:lang w:eastAsia="fr-FR"/>
        </w:rPr>
        <w:t xml:space="preserve"> - </w:t>
      </w:r>
      <w:r w:rsidR="00B94C19" w:rsidRPr="00EF440B">
        <w:rPr>
          <w:rFonts w:ascii="Times New Roman" w:eastAsia="Times New Roman" w:hAnsi="Times New Roman" w:cs="Times New Roman"/>
          <w:sz w:val="24"/>
          <w:szCs w:val="24"/>
          <w:lang w:eastAsia="fr-FR"/>
        </w:rPr>
        <w:t xml:space="preserve">в качеството на </w:t>
      </w:r>
      <w:r w:rsidR="00A379FA">
        <w:rPr>
          <w:rFonts w:ascii="Times New Roman" w:eastAsia="Times New Roman" w:hAnsi="Times New Roman" w:cs="Times New Roman"/>
          <w:sz w:val="24"/>
          <w:szCs w:val="24"/>
          <w:lang w:eastAsia="fr-FR"/>
        </w:rPr>
        <w:t>лице представляващо</w:t>
      </w:r>
      <w:r w:rsidR="00B94C19">
        <w:rPr>
          <w:rFonts w:ascii="Times New Roman" w:eastAsia="Times New Roman" w:hAnsi="Times New Roman" w:cs="Times New Roman"/>
          <w:sz w:val="24"/>
          <w:szCs w:val="24"/>
          <w:lang w:eastAsia="fr-FR"/>
        </w:rPr>
        <w:t xml:space="preserve"> МИГ</w:t>
      </w:r>
      <w:r w:rsidR="00DD19B2">
        <w:rPr>
          <w:rFonts w:ascii="Times New Roman" w:eastAsia="Times New Roman" w:hAnsi="Times New Roman" w:cs="Times New Roman"/>
          <w:sz w:val="24"/>
          <w:szCs w:val="24"/>
          <w:lang w:eastAsia="fr-FR"/>
        </w:rPr>
        <w:t xml:space="preserve"> „Струма - Симитли, Кресна и Струмяни”,</w:t>
      </w:r>
    </w:p>
    <w:p w14:paraId="2DD3A837" w14:textId="77777777"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2BE9237E"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2A0366A0"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5F84D766" w14:textId="77777777"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064844A4"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1D7E003A"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05DB70D7"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4E848B52" w14:textId="77777777" w:rsidR="00C61651" w:rsidRPr="006E2D28"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664AF396" w14:textId="77777777"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646FB182"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2BF9B7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25F8B340" w14:textId="77777777"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51016847" w14:textId="77777777" w:rsidR="009C4CB8" w:rsidRPr="00EF440B" w:rsidRDefault="002C5E60" w:rsidP="00614A0E">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56023B">
        <w:rPr>
          <w:rFonts w:ascii="Times New Roman" w:eastAsia="Times New Roman" w:hAnsi="Times New Roman" w:cs="Times New Roman"/>
          <w:sz w:val="24"/>
          <w:szCs w:val="24"/>
          <w:lang w:val="en-US" w:eastAsia="fr-FR"/>
        </w:rPr>
        <w:t>BG</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1F51E6" w:rsidRPr="00AC2470">
        <w:rPr>
          <w:rFonts w:ascii="Times New Roman" w:hAnsi="Times New Roman" w:cs="Times New Roman"/>
          <w:bCs/>
          <w:sz w:val="24"/>
          <w:szCs w:val="24"/>
        </w:rPr>
        <w:t xml:space="preserve">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 xml:space="preserve">по ВОМР с финансовата подкрепа на ОП РЧР 2014-2020, </w:t>
      </w:r>
      <w:r w:rsidR="001F51E6">
        <w:rPr>
          <w:rFonts w:ascii="Times New Roman" w:eastAsia="Times New Roman" w:hAnsi="Times New Roman" w:cs="Times New Roman"/>
          <w:sz w:val="24"/>
          <w:szCs w:val="24"/>
          <w:lang w:eastAsia="fr-FR"/>
        </w:rPr>
        <w:t xml:space="preserve">при спазване на всички изисквания на </w:t>
      </w:r>
      <w:r w:rsidR="001F51E6">
        <w:rPr>
          <w:rFonts w:ascii="Times New Roman" w:eastAsia="Times New Roman" w:hAnsi="Times New Roman" w:cs="Times New Roman"/>
          <w:sz w:val="24"/>
          <w:szCs w:val="24"/>
        </w:rPr>
        <w:t>Регламент (ЕС) № 1407/2013,</w:t>
      </w:r>
      <w:r w:rsidR="001F51E6">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3E0A5751"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2DC48B01"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68157143"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19A7179F"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3A41E10A"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0C6311E8"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FB29984" w14:textId="77777777"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772147">
        <w:rPr>
          <w:rFonts w:ascii="Times New Roman" w:hAnsi="Times New Roman" w:cs="Times New Roman"/>
          <w:sz w:val="24"/>
          <w:szCs w:val="24"/>
        </w:rPr>
        <w:t xml:space="preserve"> – </w:t>
      </w:r>
      <w:r w:rsidR="00772147" w:rsidRPr="00772147">
        <w:rPr>
          <w:rFonts w:ascii="Times New Roman" w:hAnsi="Times New Roman" w:cs="Times New Roman"/>
          <w:b/>
          <w:sz w:val="24"/>
          <w:szCs w:val="24"/>
        </w:rPr>
        <w:t>НЕПРИЛОЖИМО.</w:t>
      </w:r>
    </w:p>
    <w:p w14:paraId="11B84B8D"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lastRenderedPageBreak/>
        <w:t>Техническо и финансово отчитане и плащания</w:t>
      </w:r>
    </w:p>
    <w:p w14:paraId="66371798" w14:textId="77777777"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A9104F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5878ADBB"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p>
    <w:p w14:paraId="28ADC0A4"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2CC42806"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7B922DB0" w14:textId="77777777" w:rsidR="00533E8C" w:rsidRPr="00004B5D" w:rsidRDefault="00533E8C" w:rsidP="00D82030">
      <w:pPr>
        <w:autoSpaceDE w:val="0"/>
        <w:autoSpaceDN w:val="0"/>
        <w:adjustRightInd w:val="0"/>
        <w:spacing w:after="240" w:line="240" w:lineRule="auto"/>
        <w:jc w:val="both"/>
        <w:rPr>
          <w:rFonts w:ascii="Times New Roman" w:eastAsia="Times New Roman" w:hAnsi="Times New Roman" w:cs="Times New Roman"/>
          <w:sz w:val="24"/>
          <w:szCs w:val="24"/>
        </w:rPr>
      </w:pPr>
    </w:p>
    <w:p w14:paraId="31EFACC7" w14:textId="2584683C"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случай, че авансовото плащане е обезпечено в пълен размер. (</w:t>
      </w:r>
      <w:r w:rsidR="00B128E2" w:rsidRPr="00B128E2">
        <w:rPr>
          <w:rFonts w:ascii="Times New Roman" w:eastAsia="Times New Roman" w:hAnsi="Times New Roman" w:cs="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w:t>
      </w:r>
      <w:r w:rsidR="00527C40">
        <w:rPr>
          <w:rFonts w:ascii="Times New Roman" w:eastAsia="Times New Roman" w:hAnsi="Times New Roman" w:cs="Times New Roman"/>
          <w:sz w:val="24"/>
          <w:szCs w:val="24"/>
        </w:rPr>
        <w:t xml:space="preserve">) и </w:t>
      </w:r>
      <w:r w:rsidR="00A8286C" w:rsidRPr="00A8286C">
        <w:rPr>
          <w:rFonts w:ascii="Times New Roman" w:eastAsia="Times New Roman" w:hAnsi="Times New Roman" w:cs="Times New Roman"/>
          <w:sz w:val="24"/>
          <w:szCs w:val="24"/>
          <w:lang w:eastAsia="bg-BG"/>
        </w:rPr>
        <w:t>при следните условия:</w:t>
      </w:r>
    </w:p>
    <w:p w14:paraId="52C4213D"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93BFDEC" w14:textId="6DF825E2"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w:t>
      </w:r>
      <w:r w:rsidR="001F51E6">
        <w:rPr>
          <w:rFonts w:ascii="Times New Roman" w:eastAsia="Times New Roman" w:hAnsi="Times New Roman" w:cs="Times New Roman"/>
          <w:sz w:val="24"/>
          <w:szCs w:val="24"/>
        </w:rPr>
        <w:t xml:space="preserve">по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по ВОМР с финансовата подкрепа на ОП РЧР 2014-2020</w:t>
      </w:r>
      <w:r w:rsidR="006A7051" w:rsidRPr="00004B5D">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B128E2" w:rsidRPr="00B128E2">
        <w:rPr>
          <w:rFonts w:ascii="Times New Roman" w:eastAsia="Times New Roman" w:hAnsi="Times New Roman" w:cs="Times New Roman"/>
          <w:sz w:val="24"/>
          <w:szCs w:val="24"/>
          <w:lang w:eastAsia="bg-BG"/>
        </w:rPr>
        <w:t>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В случаите на обезпечение на авансовото плащане с банкова гаранция, тя трябва да бъде безусловна и неотменима в полза на администрацията, в чиято структура е Управляващият орган</w:t>
      </w:r>
      <w:r w:rsidR="00B128E2">
        <w:rPr>
          <w:rFonts w:ascii="Times New Roman" w:eastAsia="Times New Roman" w:hAnsi="Times New Roman" w:cs="Times New Roman"/>
          <w:sz w:val="24"/>
          <w:szCs w:val="24"/>
          <w:lang w:eastAsia="bg-BG"/>
        </w:rPr>
        <w:t>. С</w:t>
      </w:r>
      <w:r w:rsidR="006A7051"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1D891BA1" w14:textId="609D5298" w:rsidR="002C688E" w:rsidRDefault="00B128E2"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2C688E">
        <w:rPr>
          <w:rFonts w:ascii="Times New Roman" w:eastAsia="Times New Roman" w:hAnsi="Times New Roman" w:cs="Times New Roman"/>
          <w:sz w:val="24"/>
          <w:szCs w:val="24"/>
          <w:lang w:eastAsia="bg-BG"/>
        </w:rPr>
        <w:t>ли</w:t>
      </w:r>
    </w:p>
    <w:p w14:paraId="0E767028" w14:textId="3AF30170" w:rsidR="00B128E2" w:rsidRDefault="00B128E2"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04FCB0B5" w14:textId="77777777" w:rsidR="00B128E2" w:rsidRPr="00B128E2" w:rsidRDefault="00B128E2" w:rsidP="00B128E2">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128E2">
        <w:rPr>
          <w:rFonts w:ascii="Times New Roman" w:eastAsia="Times New Roman" w:hAnsi="Times New Roman" w:cs="Times New Roman"/>
          <w:sz w:val="24"/>
          <w:szCs w:val="24"/>
          <w:lang w:eastAsia="bg-BG"/>
        </w:rPr>
        <w:t xml:space="preserve">-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w:t>
      </w:r>
      <w:r w:rsidRPr="00B128E2">
        <w:rPr>
          <w:rFonts w:ascii="Times New Roman" w:eastAsia="Times New Roman" w:hAnsi="Times New Roman" w:cs="Times New Roman"/>
          <w:b/>
          <w:sz w:val="24"/>
          <w:szCs w:val="24"/>
          <w:lang w:eastAsia="bg-BG"/>
        </w:rPr>
        <w:t>(приложимо само за общини)</w:t>
      </w:r>
      <w:r w:rsidRPr="00B128E2">
        <w:rPr>
          <w:rFonts w:ascii="Times New Roman" w:eastAsia="Times New Roman" w:hAnsi="Times New Roman" w:cs="Times New Roman"/>
          <w:sz w:val="24"/>
          <w:szCs w:val="24"/>
          <w:lang w:eastAsia="bg-BG"/>
        </w:rPr>
        <w:t>.</w:t>
      </w:r>
    </w:p>
    <w:p w14:paraId="178B0663" w14:textId="51340386" w:rsidR="00B128E2" w:rsidRDefault="00B128E2"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53781075" w14:textId="1395CADF" w:rsidR="00B128E2" w:rsidRDefault="00B128E2"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4A39C4DA" w14:textId="77777777" w:rsidR="00B128E2" w:rsidRDefault="00B128E2"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2FF5C19C" w14:textId="77777777"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2115A83" w14:textId="77777777" w:rsidR="008642D2" w:rsidRDefault="002C688E" w:rsidP="00614A0E">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6ECA0916" w14:textId="77777777"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1F51E6">
        <w:rPr>
          <w:rFonts w:ascii="Times New Roman" w:eastAsia="Times New Roman" w:hAnsi="Times New Roman" w:cs="Times New Roman"/>
          <w:sz w:val="24"/>
          <w:szCs w:val="24"/>
          <w:lang w:eastAsia="bg-BG"/>
        </w:rPr>
        <w:t>22.05.2018 г</w:t>
      </w:r>
      <w:r w:rsidR="00170486">
        <w:rPr>
          <w:rFonts w:ascii="Times New Roman" w:eastAsia="Times New Roman" w:hAnsi="Times New Roman" w:cs="Times New Roman"/>
          <w:sz w:val="24"/>
          <w:szCs w:val="24"/>
          <w:lang w:eastAsia="bg-BG"/>
        </w:rPr>
        <w:t>.</w:t>
      </w:r>
    </w:p>
    <w:p w14:paraId="57CB855B"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5C7E846"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512694B4"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50239DF9"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1703878"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w:t>
      </w:r>
      <w:r w:rsidRPr="00A8286C">
        <w:rPr>
          <w:rFonts w:ascii="Times New Roman" w:eastAsia="Times New Roman" w:hAnsi="Times New Roman" w:cs="Times New Roman"/>
          <w:sz w:val="24"/>
          <w:szCs w:val="24"/>
          <w:lang w:eastAsia="bg-BG"/>
        </w:rPr>
        <w:lastRenderedPageBreak/>
        <w:t xml:space="preserve">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4933135C" w14:textId="77777777"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0A7458A" w14:textId="77777777"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2D34942E" w14:textId="6A301B54" w:rsidR="000A22EF" w:rsidRPr="00847F42" w:rsidRDefault="000A22EF" w:rsidP="00D82030">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55258459"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1B5329CB"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r w:rsidR="00614A0E" w:rsidRPr="00A8286C">
        <w:rPr>
          <w:rFonts w:ascii="Times New Roman" w:eastAsia="Times New Roman" w:hAnsi="Times New Roman" w:cs="Times New Roman"/>
          <w:sz w:val="24"/>
          <w:szCs w:val="24"/>
        </w:rPr>
        <w:t>Микро данни</w:t>
      </w:r>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p>
    <w:p w14:paraId="607713F5" w14:textId="77777777"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w:t>
      </w:r>
      <w:r w:rsidR="001F51E6">
        <w:rPr>
          <w:rFonts w:ascii="Times New Roman" w:eastAsia="Times New Roman" w:hAnsi="Times New Roman" w:cs="Times New Roman"/>
          <w:sz w:val="24"/>
          <w:szCs w:val="24"/>
        </w:rPr>
        <w:t xml:space="preserve"> по</w:t>
      </w:r>
      <w:r w:rsidRPr="00A8286C">
        <w:rPr>
          <w:rFonts w:ascii="Times New Roman" w:eastAsia="Times New Roman" w:hAnsi="Times New Roman" w:cs="Times New Roman"/>
          <w:sz w:val="24"/>
          <w:szCs w:val="24"/>
        </w:rPr>
        <w:t xml:space="preserve">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614A0E">
        <w:rPr>
          <w:rFonts w:ascii="Times New Roman" w:eastAsia="Times New Roman" w:hAnsi="Times New Roman" w:cs="Times New Roman"/>
          <w:sz w:val="24"/>
          <w:szCs w:val="24"/>
        </w:rPr>
        <w:t>.</w:t>
      </w:r>
    </w:p>
    <w:p w14:paraId="53457538"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2AAECFAB"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0F61A34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2FC25BB9"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4E459C20"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5F83623F"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E5CF6EF"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5F7A05D0" w14:textId="77777777"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1F51E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673DF858" w14:textId="77777777"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4F6D2481" w14:textId="77777777" w:rsidR="00A8286C" w:rsidRPr="006A408A" w:rsidRDefault="00A8286C" w:rsidP="006A408A">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i/>
          <w:sz w:val="24"/>
          <w:szCs w:val="24"/>
        </w:rPr>
        <w:t>.</w:t>
      </w:r>
    </w:p>
    <w:p w14:paraId="291E4F38"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AD1CF78"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2E10E3F2" w14:textId="77777777"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w:t>
      </w:r>
      <w:r w:rsidR="00C85812">
        <w:rPr>
          <w:rFonts w:ascii="Times New Roman" w:eastAsia="Times New Roman" w:hAnsi="Times New Roman" w:cs="Times New Roman"/>
          <w:sz w:val="24"/>
          <w:szCs w:val="24"/>
        </w:rPr>
        <w:t xml:space="preserve">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 xml:space="preserve"> 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9057AFA" w14:textId="77777777"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24BAE46" w14:textId="468C0B1D" w:rsidR="002E026B" w:rsidRPr="00024D48" w:rsidRDefault="001F51E6" w:rsidP="002E026B">
      <w:pPr>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3.20.1 </w:t>
      </w:r>
      <w:r w:rsidRPr="00024D48">
        <w:rPr>
          <w:rFonts w:ascii="Times New Roman" w:eastAsia="Times New Roman" w:hAnsi="Times New Roman" w:cs="Times New Roman"/>
          <w:sz w:val="24"/>
          <w:szCs w:val="20"/>
        </w:rPr>
        <w:t xml:space="preserve">Бенефициентът се задължава </w:t>
      </w:r>
      <w:r w:rsidR="00575464">
        <w:rPr>
          <w:rFonts w:ascii="Times New Roman" w:eastAsia="Times New Roman" w:hAnsi="Times New Roman" w:cs="Times New Roman"/>
          <w:sz w:val="24"/>
          <w:szCs w:val="20"/>
        </w:rPr>
        <w:t>да осигури</w:t>
      </w:r>
      <w:r w:rsidR="00671E4C">
        <w:rPr>
          <w:rFonts w:ascii="Times New Roman" w:eastAsia="Times New Roman" w:hAnsi="Times New Roman" w:cs="Times New Roman"/>
          <w:sz w:val="24"/>
          <w:szCs w:val="20"/>
        </w:rPr>
        <w:t xml:space="preserve"> устойчивост на </w:t>
      </w:r>
      <w:r w:rsidR="00575464" w:rsidRPr="00575464">
        <w:rPr>
          <w:rFonts w:ascii="Times New Roman" w:eastAsia="Calibri" w:hAnsi="Times New Roman" w:cs="Times New Roman"/>
          <w:color w:val="000000"/>
          <w:sz w:val="24"/>
          <w:szCs w:val="24"/>
        </w:rPr>
        <w:t>дейностите и услугите, които ще получат подкрепа в съответното проектно предложение</w:t>
      </w:r>
      <w:r w:rsidR="00575464" w:rsidRPr="0043443C" w:rsidDel="00575464">
        <w:rPr>
          <w:rFonts w:ascii="Times New Roman" w:eastAsia="Times New Roman" w:hAnsi="Times New Roman" w:cs="Times New Roman"/>
          <w:sz w:val="24"/>
          <w:szCs w:val="24"/>
        </w:rPr>
        <w:t xml:space="preserve"> </w:t>
      </w:r>
      <w:r w:rsidR="0043443C" w:rsidRPr="0043443C">
        <w:rPr>
          <w:rFonts w:ascii="Times New Roman" w:eastAsia="Times New Roman" w:hAnsi="Times New Roman" w:cs="Times New Roman"/>
          <w:sz w:val="24"/>
          <w:szCs w:val="24"/>
        </w:rPr>
        <w:t>за период от 3 месеца след приключване на проекта.</w:t>
      </w:r>
      <w:r w:rsidR="002E026B" w:rsidRPr="00024D48">
        <w:rPr>
          <w:rFonts w:ascii="Times New Roman" w:eastAsia="Times New Roman" w:hAnsi="Times New Roman" w:cs="Times New Roman"/>
          <w:sz w:val="24"/>
          <w:szCs w:val="24"/>
        </w:rPr>
        <w:t xml:space="preserve"> Запазването на свободни работни места няма да се счита за спазване на поставеното изискване.</w:t>
      </w:r>
    </w:p>
    <w:p w14:paraId="6C698B05" w14:textId="77777777" w:rsidR="00DC5FB7" w:rsidRDefault="00B02BAF"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eastAsia="bg-BG"/>
        </w:rPr>
      </w:pPr>
      <w:r w:rsidRPr="00B02BAF">
        <w:rPr>
          <w:rFonts w:ascii="Times New Roman" w:eastAsia="Times New Roman" w:hAnsi="Times New Roman" w:cs="Times New Roman"/>
          <w:sz w:val="24"/>
          <w:szCs w:val="20"/>
          <w:lang w:eastAsia="bg-BG"/>
        </w:rPr>
        <w:t>В случай на неизпълнение на поетите ангажименти за устойчивост, управляващият орган ще наложи корекция върху стойността на верифицираните разходи по договора, пропорционално по отношение на броя на обучените лица и на времето на неизпълнение.</w:t>
      </w:r>
    </w:p>
    <w:p w14:paraId="2807259F" w14:textId="77777777" w:rsidR="00237EE7" w:rsidRPr="00DA1B69"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53B0055" w14:textId="77777777"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33887FDE"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169E29F6"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4CBC92B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79545F5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34DACB6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8B8E709"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88410D8" w14:textId="77777777"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7D8720BB"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43FFA64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19B1E3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76E28901"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6BAEDC94" w14:textId="77777777"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2E51054A"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7544B48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67CEBEA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01746F86"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6AE72844"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100A89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14FD5C2"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w:t>
      </w:r>
      <w:r w:rsidRPr="00A516D9">
        <w:rPr>
          <w:rFonts w:ascii="Times New Roman" w:eastAsia="Times New Roman" w:hAnsi="Times New Roman" w:cs="Times New Roman"/>
          <w:sz w:val="24"/>
          <w:szCs w:val="24"/>
          <w:lang w:eastAsia="en-GB"/>
        </w:rPr>
        <w:lastRenderedPageBreak/>
        <w:t>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7EC862D1"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6883E8FB" w14:textId="77777777"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278DC52B" w14:textId="77777777"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04D1D040" w14:textId="77777777"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02EE1A0" w14:textId="77777777"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21925759"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62DA8DC"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20B3B247"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28CB03AB" w14:textId="77777777"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0F58819A"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5170B98D" w14:textId="77777777"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1F51E6" w:rsidRPr="00A516D9">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614A0E">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относимото национално законодателство. При наличие на такъв риск </w:t>
      </w:r>
      <w:r w:rsidRPr="00A516D9">
        <w:rPr>
          <w:rFonts w:ascii="Times New Roman" w:eastAsia="Times New Roman" w:hAnsi="Times New Roman" w:cs="Times New Roman"/>
          <w:sz w:val="24"/>
          <w:szCs w:val="24"/>
          <w:lang w:eastAsia="en-GB"/>
        </w:rPr>
        <w:lastRenderedPageBreak/>
        <w:t>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C8B306F"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32CE06D7"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4E92AF7"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20221CCD"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57B79A7F"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39AED2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2D051F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0CE4B23E" w14:textId="77777777"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3C96BBA2" w14:textId="77777777"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85812">
        <w:rPr>
          <w:rFonts w:ascii="Times New Roman" w:eastAsia="Times New Roman" w:hAnsi="Times New Roman" w:cs="Times New Roman"/>
          <w:sz w:val="24"/>
          <w:szCs w:val="24"/>
          <w:lang w:eastAsia="en-GB"/>
        </w:rPr>
        <w:t>, изменено с  чл.</w:t>
      </w:r>
      <w:r w:rsidR="00C85812" w:rsidRPr="00F83A4B">
        <w:rPr>
          <w:rFonts w:ascii="Times New Roman" w:eastAsia="Times New Roman" w:hAnsi="Times New Roman" w:cs="Times New Roman"/>
          <w:sz w:val="24"/>
          <w:szCs w:val="24"/>
          <w:lang w:eastAsia="en-GB"/>
        </w:rPr>
        <w:t>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7DA90EC7"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59A8F083" w14:textId="77777777"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11FB41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784DDDA1"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5E3C57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0" w:name="_Ref41305831"/>
    </w:p>
    <w:p w14:paraId="4BF7DC58"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0"/>
    </w:p>
    <w:p w14:paraId="7ECCFC2C" w14:textId="77777777"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18F32CE2"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440D882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562E41BF"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479D31F3"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49210E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229EDDF6"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43B5E5D5"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343EF073"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6D9B3DF9"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77A55D42" w14:textId="77777777"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1DF7AB15" w14:textId="77777777" w:rsidR="00A832A9" w:rsidRPr="00614A0E" w:rsidRDefault="00533E8C" w:rsidP="00533E8C">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241A29">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sidRPr="00FF58FC">
        <w:rPr>
          <w:rFonts w:ascii="Times New Roman" w:eastAsia="Times New Roman" w:hAnsi="Times New Roman" w:cs="Times New Roman"/>
          <w:sz w:val="24"/>
          <w:szCs w:val="24"/>
          <w:lang w:eastAsia="en-GB"/>
        </w:rPr>
        <w:t>.</w:t>
      </w:r>
      <w:r w:rsidR="005F59E9" w:rsidRPr="005F59E9">
        <w:rPr>
          <w:rFonts w:ascii="Times New Roman" w:eastAsia="HG Mincho Light J" w:hAnsi="Times New Roman" w:cs="Times New Roman"/>
          <w:bCs/>
          <w:color w:val="000000"/>
          <w:sz w:val="24"/>
          <w:szCs w:val="24"/>
          <w:lang w:eastAsia="bg-BG"/>
        </w:rPr>
        <w:t xml:space="preserve"> </w:t>
      </w:r>
      <w:r w:rsidR="005F59E9">
        <w:rPr>
          <w:rFonts w:ascii="Times New Roman" w:eastAsia="HG Mincho Light J" w:hAnsi="Times New Roman" w:cs="Times New Roman"/>
          <w:bCs/>
          <w:color w:val="000000"/>
          <w:sz w:val="24"/>
          <w:szCs w:val="24"/>
          <w:lang w:eastAsia="bg-BG"/>
        </w:rPr>
        <w:t>– ако е приложимо</w:t>
      </w:r>
    </w:p>
    <w:p w14:paraId="416B131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Прехвърляне на права и задължения по договора</w:t>
      </w:r>
    </w:p>
    <w:p w14:paraId="43C7C6EC"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622731B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14AAF52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D8A9693"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8BF9052"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78106AA2"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8D7C8A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793A908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56C86D2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62105BC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89E406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1" w:name="_Toc41300146"/>
      <w:bookmarkStart w:id="2" w:name="_Toc41303354"/>
      <w:bookmarkStart w:id="3" w:name="_Ref41305070"/>
      <w:bookmarkStart w:id="4" w:name="_Toc132048912"/>
    </w:p>
    <w:p w14:paraId="5A1A92F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5" w:name="_Ref41304998"/>
      <w:bookmarkEnd w:id="1"/>
      <w:bookmarkEnd w:id="2"/>
      <w:bookmarkEnd w:id="3"/>
      <w:bookmarkEnd w:id="4"/>
      <w:r w:rsidR="009649DE">
        <w:rPr>
          <w:rFonts w:ascii="Times New Roman" w:eastAsia="Times New Roman" w:hAnsi="Times New Roman" w:cs="Times New Roman"/>
          <w:b/>
          <w:sz w:val="24"/>
          <w:szCs w:val="24"/>
          <w:lang w:eastAsia="en-GB"/>
        </w:rPr>
        <w:t>/финансирането</w:t>
      </w:r>
    </w:p>
    <w:p w14:paraId="4884700F"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6" w:name="_Ref41304819"/>
      <w:bookmarkEnd w:id="5"/>
    </w:p>
    <w:p w14:paraId="1BCBCBF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6"/>
    </w:p>
    <w:p w14:paraId="745D68E5"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7" w:name="_Ref41304805"/>
    </w:p>
    <w:p w14:paraId="3E8E1E0A"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7"/>
    </w:p>
    <w:p w14:paraId="6D23416B"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7C919343"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7CB7908"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53EF264F"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189D8F06"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6F84A95A"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8" w:name="_Ref41305235"/>
    </w:p>
    <w:p w14:paraId="4F61C92C"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8"/>
    </w:p>
    <w:p w14:paraId="756F70F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9"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4F4E1869" w14:textId="77777777"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020B5C13" w14:textId="77777777"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0" w:name="_Ref41305651"/>
      <w:bookmarkEnd w:id="9"/>
    </w:p>
    <w:p w14:paraId="08D7F5E9" w14:textId="77777777"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14:paraId="6001972E"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38119EA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0"/>
    </w:p>
    <w:p w14:paraId="16FFA317"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82074F5" w14:textId="77777777"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1" w:name="_Toc206335564"/>
      <w:bookmarkStart w:id="12" w:name="_Toc206335565"/>
      <w:bookmarkStart w:id="13" w:name="_Toc206335566"/>
      <w:bookmarkStart w:id="14" w:name="_Toc206335567"/>
      <w:bookmarkStart w:id="15" w:name="_Toc206335568"/>
      <w:bookmarkEnd w:id="11"/>
      <w:bookmarkEnd w:id="12"/>
      <w:bookmarkEnd w:id="13"/>
      <w:bookmarkEnd w:id="14"/>
      <w:bookmarkEnd w:id="15"/>
    </w:p>
    <w:p w14:paraId="4033BF68" w14:textId="77777777"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1C42E1E8"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4CE1550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6" w:name="_Ref41304730"/>
    </w:p>
    <w:p w14:paraId="7B88B068" w14:textId="77777777"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614A0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6"/>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45E47A1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692BDAC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5275071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6E9EE94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616851C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7A15812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F59E9">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2609854C"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7" w:name="_Ref43882704"/>
    </w:p>
    <w:p w14:paraId="564B8874" w14:textId="77777777" w:rsidR="001F51E6" w:rsidRPr="00A516D9" w:rsidRDefault="00A516D9" w:rsidP="001F51E6">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7"/>
      <w:r w:rsidR="001F51E6">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ABEADCC"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701E34E9"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51E0CB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w:t>
      </w:r>
      <w:r w:rsidRPr="00A516D9">
        <w:rPr>
          <w:rFonts w:ascii="Times New Roman" w:eastAsia="Times New Roman" w:hAnsi="Times New Roman" w:cs="Times New Roman"/>
          <w:color w:val="000000"/>
          <w:sz w:val="24"/>
          <w:szCs w:val="24"/>
          <w:lang w:val="ru-RU" w:eastAsia="en-GB"/>
        </w:rPr>
        <w:lastRenderedPageBreak/>
        <w:t xml:space="preserve">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37F09211"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232060F5"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1F51E6">
        <w:rPr>
          <w:rFonts w:ascii="Times New Roman" w:eastAsia="Times New Roman" w:hAnsi="Times New Roman" w:cs="Times New Roman"/>
          <w:sz w:val="24"/>
          <w:szCs w:val="24"/>
          <w:lang w:eastAsia="en-GB"/>
        </w:rPr>
        <w:t xml:space="preserve">, </w:t>
      </w:r>
      <w:r w:rsidR="001F51E6"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1F51E6">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2C34551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6EB24FF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9B392E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091844E0" w14:textId="77777777"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w:t>
      </w:r>
      <w:r w:rsidRPr="00A516D9">
        <w:rPr>
          <w:rFonts w:ascii="Times New Roman" w:eastAsia="Times New Roman" w:hAnsi="Times New Roman" w:cs="Times New Roman"/>
          <w:sz w:val="24"/>
          <w:szCs w:val="24"/>
          <w:lang w:eastAsia="en-GB"/>
        </w:rPr>
        <w:lastRenderedPageBreak/>
        <w:t>необходима, за да се докаже, че са спазени условията по Регламент (ЕС) № 1407/2013. Документацията относно индивидуалните помощи de minimis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0316F063" w14:textId="77777777"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2210C37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78282464" w14:textId="77777777"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14:paraId="370917F3"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8" w:name="_Ref41305681"/>
    </w:p>
    <w:p w14:paraId="72E8966C"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5FDFA29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8"/>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216CA6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60332F6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26AE852B"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10379B0A"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0438EFF" w14:textId="77777777"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9428A5" w:rsidRPr="00F43ED8">
        <w:rPr>
          <w:rStyle w:val="newdocreference"/>
          <w:rFonts w:ascii="Times New Roman" w:hAnsi="Times New Roman" w:cs="Times New Roman"/>
          <w:sz w:val="24"/>
          <w:szCs w:val="24"/>
          <w:shd w:val="clear" w:color="auto" w:fill="FEFEFE"/>
        </w:rPr>
        <w:t>Административнопроцесуалния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7AD1A79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817860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197E891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265E5EE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0D6B56BA"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9EAE7BF"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3C983D8" w14:textId="77777777"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DC5FB7">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14D3E02B"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1F4B9E46"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3303B64D" w14:textId="77777777"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30757DC4"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2666A138"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4A43B31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223A59B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33908B9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4B47C59E"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1B752D38"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7954899E"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B306F28" w14:textId="77777777"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4C2515A4" w14:textId="77777777"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45BC12B0"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5B25C92C" w14:textId="77777777" w:rsidR="001A7D35" w:rsidRPr="004C6F77" w:rsidRDefault="001A7D35" w:rsidP="001A7D35">
      <w:pPr>
        <w:pStyle w:val="ad"/>
        <w:numPr>
          <w:ilvl w:val="0"/>
          <w:numId w:val="6"/>
        </w:numPr>
        <w:spacing w:before="80" w:after="80" w:line="240" w:lineRule="auto"/>
        <w:jc w:val="both"/>
        <w:rPr>
          <w:rFonts w:ascii="Times New Roman" w:eastAsia="Times New Roman" w:hAnsi="Times New Roman"/>
          <w:sz w:val="10"/>
          <w:szCs w:val="10"/>
          <w:lang w:eastAsia="fr-FR"/>
        </w:rPr>
      </w:pPr>
    </w:p>
    <w:p w14:paraId="53A371A7"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w:t>
      </w:r>
      <w:r w:rsidRPr="001A7D35">
        <w:rPr>
          <w:rFonts w:ascii="Times New Roman" w:eastAsia="Times New Roman" w:hAnsi="Times New Roman"/>
          <w:sz w:val="24"/>
          <w:szCs w:val="24"/>
          <w:lang w:eastAsia="fr-FR"/>
        </w:rPr>
        <w:lastRenderedPageBreak/>
        <w:t xml:space="preserve">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4BF73F" w14:textId="77777777" w:rsidR="001F51E6" w:rsidRPr="004C6F77" w:rsidRDefault="001A7D35" w:rsidP="001F51E6">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1F51E6"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1F51E6">
        <w:rPr>
          <w:rFonts w:ascii="Times New Roman" w:hAnsi="Times New Roman" w:cs="Times New Roman"/>
          <w:sz w:val="24"/>
          <w:szCs w:val="24"/>
        </w:rPr>
        <w:t>е, приети от Комисията</w:t>
      </w:r>
      <w:r w:rsidR="001F51E6" w:rsidRPr="00125115">
        <w:rPr>
          <w:rFonts w:ascii="Times New Roman" w:hAnsi="Times New Roman" w:cs="Times New Roman"/>
          <w:sz w:val="24"/>
          <w:szCs w:val="24"/>
        </w:rPr>
        <w:t>.</w:t>
      </w:r>
    </w:p>
    <w:p w14:paraId="3D591516" w14:textId="77777777" w:rsidR="00614A0E" w:rsidRPr="004C6F77" w:rsidRDefault="00614A0E" w:rsidP="00614A0E">
      <w:pPr>
        <w:pStyle w:val="ad"/>
        <w:spacing w:before="80" w:after="80" w:line="240" w:lineRule="auto"/>
        <w:jc w:val="both"/>
        <w:rPr>
          <w:rFonts w:ascii="Times New Roman" w:eastAsia="Times New Roman" w:hAnsi="Times New Roman" w:cs="Times New Roman"/>
          <w:sz w:val="24"/>
          <w:szCs w:val="24"/>
        </w:rPr>
      </w:pPr>
    </w:p>
    <w:p w14:paraId="1D8AC7BC"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01D297F"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682355">
        <w:rPr>
          <w:rFonts w:ascii="Times New Roman" w:eastAsia="Times New Roman" w:hAnsi="Times New Roman" w:cs="Times New Roman"/>
          <w:sz w:val="24"/>
          <w:szCs w:val="24"/>
        </w:rPr>
        <w:t>;</w:t>
      </w:r>
    </w:p>
    <w:p w14:paraId="29CDE1CD" w14:textId="7777777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5A5C4844" w14:textId="77777777"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4B7A6A43" w14:textId="77777777" w:rsidR="00551124" w:rsidRDefault="00551124" w:rsidP="004D6B4B">
      <w:pPr>
        <w:spacing w:after="360" w:line="240" w:lineRule="auto"/>
        <w:jc w:val="both"/>
        <w:rPr>
          <w:rFonts w:ascii="Times New Roman" w:eastAsia="Times New Roman" w:hAnsi="Times New Roman" w:cs="Times New Roman"/>
          <w:b/>
          <w:bCs/>
          <w:sz w:val="24"/>
          <w:szCs w:val="24"/>
        </w:rPr>
      </w:pPr>
      <w:bookmarkStart w:id="19" w:name="_GoBack"/>
      <w:bookmarkEnd w:id="19"/>
    </w:p>
    <w:p w14:paraId="20DBD51B" w14:textId="69ADCC10" w:rsidR="004D6B4B" w:rsidRPr="00614A0E" w:rsidRDefault="004D6B4B" w:rsidP="004D6B4B">
      <w:pPr>
        <w:spacing w:after="360" w:line="240" w:lineRule="auto"/>
        <w:jc w:val="both"/>
        <w:rPr>
          <w:rFonts w:ascii="Times New Roman" w:eastAsia="Times New Roman" w:hAnsi="Times New Roman" w:cs="Times New Roman"/>
          <w:b/>
          <w:bCs/>
          <w:sz w:val="24"/>
          <w:szCs w:val="24"/>
        </w:rPr>
      </w:pPr>
      <w:r w:rsidRPr="00614A0E">
        <w:rPr>
          <w:rFonts w:ascii="Times New Roman" w:eastAsia="Times New Roman" w:hAnsi="Times New Roman" w:cs="Times New Roman"/>
          <w:b/>
          <w:bCs/>
          <w:sz w:val="24"/>
          <w:szCs w:val="24"/>
        </w:rPr>
        <w:t>7.</w:t>
      </w:r>
      <w:r w:rsidR="00E32CB4" w:rsidRPr="00614A0E">
        <w:rPr>
          <w:rFonts w:ascii="Times New Roman" w:eastAsia="Times New Roman" w:hAnsi="Times New Roman" w:cs="Times New Roman"/>
          <w:b/>
          <w:bCs/>
          <w:sz w:val="24"/>
          <w:szCs w:val="24"/>
        </w:rPr>
        <w:t xml:space="preserve"> </w:t>
      </w:r>
      <w:r w:rsidRPr="00614A0E">
        <w:rPr>
          <w:rFonts w:ascii="Times New Roman" w:eastAsia="Times New Roman" w:hAnsi="Times New Roman" w:cs="Times New Roman"/>
          <w:b/>
          <w:bCs/>
          <w:sz w:val="24"/>
          <w:szCs w:val="24"/>
        </w:rPr>
        <w:t>Допълнителни разпоредби:</w:t>
      </w:r>
    </w:p>
    <w:p w14:paraId="2C8B2A54" w14:textId="77777777"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r w:rsidR="00682355">
        <w:rPr>
          <w:rFonts w:ascii="Times New Roman" w:eastAsia="Times New Roman" w:hAnsi="Times New Roman" w:cs="Times New Roman"/>
          <w:sz w:val="24"/>
          <w:szCs w:val="24"/>
        </w:rPr>
        <w:t>.</w:t>
      </w:r>
    </w:p>
    <w:p w14:paraId="71E390DC"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239388A" w14:textId="77777777"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283AE046" w14:textId="7777777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75BAA49C" w14:textId="77777777"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w:t>
      </w:r>
      <w:r w:rsidRPr="00281986">
        <w:rPr>
          <w:rFonts w:ascii="Times New Roman" w:eastAsia="Times New Roman" w:hAnsi="Times New Roman" w:cs="Times New Roman"/>
          <w:sz w:val="24"/>
          <w:szCs w:val="24"/>
          <w:lang w:eastAsia="fr-FR"/>
        </w:rPr>
        <w:lastRenderedPageBreak/>
        <w:t>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449E3F2"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71BA6459" w14:textId="77777777"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14:paraId="16A89555"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5C75A00A" w14:textId="77777777"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27898862"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241EEE4"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1676921F"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5DD07B50"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221793E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7D924867"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6FF093CC"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7B62E7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C45E35E" w14:textId="77777777" w:rsidR="00734C9C" w:rsidRPr="004C6F77" w:rsidRDefault="00734C9C" w:rsidP="00734C9C">
      <w:pPr>
        <w:spacing w:after="0" w:line="240" w:lineRule="auto"/>
        <w:jc w:val="both"/>
        <w:rPr>
          <w:rFonts w:ascii="Times New Roman" w:eastAsia="Times New Roman" w:hAnsi="Times New Roman" w:cs="Times New Roman"/>
          <w:sz w:val="24"/>
          <w:szCs w:val="24"/>
        </w:rPr>
      </w:pPr>
    </w:p>
    <w:p w14:paraId="40304F4F"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75745F">
          <w:headerReference w:type="default" r:id="rId8"/>
          <w:footerReference w:type="default" r:id="rId9"/>
          <w:pgSz w:w="11906" w:h="16838"/>
          <w:pgMar w:top="1802" w:right="1417" w:bottom="993" w:left="1417" w:header="450" w:footer="686" w:gutter="0"/>
          <w:cols w:space="708"/>
          <w:docGrid w:linePitch="360"/>
        </w:sectPr>
      </w:pPr>
    </w:p>
    <w:p w14:paraId="185F7274"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0B67D12"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3E8E678"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8DE55A5"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14:paraId="348882CB"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740E7624"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69D73F7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1AA596E"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p w14:paraId="7F356FFA"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4015D1AB" w14:textId="77777777"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20195847"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075C5664"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7C6AEF73"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D7106AA"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64197335"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3F65B516"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3BE0D7FF"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BCB24A8"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08A2F" w14:textId="77777777" w:rsidR="00512E16" w:rsidRDefault="00512E16" w:rsidP="0056023B">
      <w:pPr>
        <w:spacing w:after="0" w:line="240" w:lineRule="auto"/>
      </w:pPr>
      <w:r>
        <w:separator/>
      </w:r>
    </w:p>
  </w:endnote>
  <w:endnote w:type="continuationSeparator" w:id="0">
    <w:p w14:paraId="6AA89FBC" w14:textId="77777777" w:rsidR="00512E16" w:rsidRDefault="00512E16"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5D9A9990" w14:textId="3C1390F5" w:rsidR="0075745F" w:rsidRDefault="008D4D26" w:rsidP="00B94C19">
        <w:pPr>
          <w:pStyle w:val="af3"/>
          <w:jc w:val="right"/>
        </w:pPr>
        <w:r>
          <w:fldChar w:fldCharType="begin"/>
        </w:r>
        <w:r w:rsidR="000160DF">
          <w:instrText xml:space="preserve"> PAGE   \* MERGEFORMAT </w:instrText>
        </w:r>
        <w:r>
          <w:fldChar w:fldCharType="separate"/>
        </w:r>
        <w:r w:rsidR="007762D8">
          <w:rPr>
            <w:noProof/>
          </w:rPr>
          <w:t>23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2E6EE587" w14:textId="6F5D9969" w:rsidR="0075745F" w:rsidRDefault="008D4D26" w:rsidP="00B94C19">
        <w:pPr>
          <w:pStyle w:val="af3"/>
          <w:jc w:val="right"/>
        </w:pPr>
        <w:r>
          <w:fldChar w:fldCharType="begin"/>
        </w:r>
        <w:r w:rsidR="000160DF">
          <w:instrText xml:space="preserve"> PAGE   \* MERGEFORMAT </w:instrText>
        </w:r>
        <w:r>
          <w:fldChar w:fldCharType="separate"/>
        </w:r>
        <w:r w:rsidR="00B128E2">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F89F6" w14:textId="77777777" w:rsidR="00512E16" w:rsidRDefault="00512E16" w:rsidP="0056023B">
      <w:pPr>
        <w:spacing w:after="0" w:line="240" w:lineRule="auto"/>
      </w:pPr>
      <w:r>
        <w:separator/>
      </w:r>
    </w:p>
  </w:footnote>
  <w:footnote w:type="continuationSeparator" w:id="0">
    <w:p w14:paraId="7103A77F" w14:textId="77777777" w:rsidR="00512E16" w:rsidRDefault="00512E16" w:rsidP="0056023B">
      <w:pPr>
        <w:spacing w:after="0" w:line="240" w:lineRule="auto"/>
      </w:pPr>
      <w:r>
        <w:continuationSeparator/>
      </w:r>
    </w:p>
  </w:footnote>
  <w:footnote w:id="1">
    <w:p w14:paraId="6BC70C2C" w14:textId="77777777" w:rsidR="0075745F" w:rsidRPr="00450EA7" w:rsidRDefault="0075745F"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5207E" w14:textId="77777777" w:rsidR="0075745F" w:rsidRPr="00B05866" w:rsidRDefault="0075745F" w:rsidP="0075745F">
    <w:pPr>
      <w:pStyle w:val="af1"/>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lang w:val="en-US"/>
      </w:rPr>
      <w:drawing>
        <wp:inline distT="0" distB="0" distL="0" distR="0" wp14:anchorId="3E7501D9" wp14:editId="29D4B933">
          <wp:extent cx="906145" cy="774065"/>
          <wp:effectExtent l="19050" t="0" r="825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val="en-US"/>
      </w:rPr>
      <w:drawing>
        <wp:anchor distT="0" distB="0" distL="114300" distR="114300" simplePos="0" relativeHeight="251657216" behindDoc="0" locked="0" layoutInCell="1" allowOverlap="1" wp14:anchorId="60D1AB6C" wp14:editId="66AA3C87">
          <wp:simplePos x="0" y="0"/>
          <wp:positionH relativeFrom="column">
            <wp:posOffset>33655</wp:posOffset>
          </wp:positionH>
          <wp:positionV relativeFrom="paragraph">
            <wp:posOffset>-197485</wp:posOffset>
          </wp:positionV>
          <wp:extent cx="1094400" cy="113400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anchor distT="0" distB="0" distL="114300" distR="114300" simplePos="0" relativeHeight="251659264" behindDoc="0" locked="0" layoutInCell="1" allowOverlap="1" wp14:anchorId="2BE0EF45" wp14:editId="6F47F6F1">
          <wp:simplePos x="0" y="0"/>
          <wp:positionH relativeFrom="column">
            <wp:posOffset>4558030</wp:posOffset>
          </wp:positionH>
          <wp:positionV relativeFrom="paragraph">
            <wp:posOffset>-93980</wp:posOffset>
          </wp:positionV>
          <wp:extent cx="1138671" cy="974196"/>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14:paraId="712C7B87" w14:textId="77777777" w:rsidR="0075745F" w:rsidRPr="00DE4A29" w:rsidRDefault="0075745F" w:rsidP="0075745F">
    <w:pPr>
      <w:pStyle w:val="af1"/>
      <w:pBdr>
        <w:bottom w:val="single" w:sz="4" w:space="1" w:color="A5A5A5" w:themeColor="background1" w:themeShade="A5"/>
      </w:pBdr>
      <w:tabs>
        <w:tab w:val="left" w:pos="2580"/>
        <w:tab w:val="left" w:pos="2985"/>
      </w:tabs>
      <w:spacing w:after="120" w:line="276" w:lineRule="auto"/>
      <w:jc w:val="center"/>
      <w:rPr>
        <w:rFonts w:ascii="Times New Roman" w:hAnsi="Times New Roman" w:cs="Times New Roman"/>
        <w:color w:val="7F7F7F" w:themeColor="text1" w:themeTint="80"/>
        <w:sz w:val="24"/>
        <w:szCs w:val="24"/>
        <w:lang w:val="en-US"/>
      </w:rPr>
    </w:pPr>
    <w:r w:rsidRPr="00DE4A29">
      <w:rPr>
        <w:rFonts w:ascii="Times New Roman" w:hAnsi="Times New Roman" w:cs="Times New Roman"/>
        <w:color w:val="7F7F7F" w:themeColor="text1" w:themeTint="80"/>
        <w:sz w:val="24"/>
        <w:szCs w:val="24"/>
      </w:rPr>
      <w:t>МИГ СТРУМА – СИМИТЛИ КРЕСНА И СТРУМЯНИ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DA810" w14:textId="77777777" w:rsidR="0075745F" w:rsidRPr="00B6182B" w:rsidRDefault="0075745F"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36D96354" wp14:editId="4CC45705">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234B3BED" wp14:editId="1846B629">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295677F" w14:textId="77777777" w:rsidR="0075745F" w:rsidRDefault="0075745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026E"/>
    <w:rsid w:val="00004B5D"/>
    <w:rsid w:val="00005AF7"/>
    <w:rsid w:val="00010AFF"/>
    <w:rsid w:val="000160DF"/>
    <w:rsid w:val="0003702D"/>
    <w:rsid w:val="00046B1F"/>
    <w:rsid w:val="00047044"/>
    <w:rsid w:val="000521FB"/>
    <w:rsid w:val="0005368C"/>
    <w:rsid w:val="00056E27"/>
    <w:rsid w:val="00062189"/>
    <w:rsid w:val="0006505F"/>
    <w:rsid w:val="00067BD1"/>
    <w:rsid w:val="00082379"/>
    <w:rsid w:val="000854C9"/>
    <w:rsid w:val="000A1718"/>
    <w:rsid w:val="000A22EF"/>
    <w:rsid w:val="000A6623"/>
    <w:rsid w:val="000B0FAB"/>
    <w:rsid w:val="000B6322"/>
    <w:rsid w:val="000B723D"/>
    <w:rsid w:val="000C21A4"/>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175B"/>
    <w:rsid w:val="001D3D12"/>
    <w:rsid w:val="001D7D8A"/>
    <w:rsid w:val="001F2B58"/>
    <w:rsid w:val="001F4B15"/>
    <w:rsid w:val="001F51E6"/>
    <w:rsid w:val="002016C2"/>
    <w:rsid w:val="00202406"/>
    <w:rsid w:val="002040AE"/>
    <w:rsid w:val="00206167"/>
    <w:rsid w:val="00212DD5"/>
    <w:rsid w:val="00214D8C"/>
    <w:rsid w:val="002162DB"/>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3A2"/>
    <w:rsid w:val="002C76A9"/>
    <w:rsid w:val="002D44BD"/>
    <w:rsid w:val="002D5859"/>
    <w:rsid w:val="002E026B"/>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443C"/>
    <w:rsid w:val="00451E15"/>
    <w:rsid w:val="00454F6B"/>
    <w:rsid w:val="00463785"/>
    <w:rsid w:val="00463A2A"/>
    <w:rsid w:val="00465BAD"/>
    <w:rsid w:val="004665A3"/>
    <w:rsid w:val="00470701"/>
    <w:rsid w:val="00472A46"/>
    <w:rsid w:val="004777CA"/>
    <w:rsid w:val="00487A75"/>
    <w:rsid w:val="004A12C4"/>
    <w:rsid w:val="004A15C3"/>
    <w:rsid w:val="004A48E6"/>
    <w:rsid w:val="004B1251"/>
    <w:rsid w:val="004B13FF"/>
    <w:rsid w:val="004C1F28"/>
    <w:rsid w:val="004C6F77"/>
    <w:rsid w:val="004D6B4B"/>
    <w:rsid w:val="004E7818"/>
    <w:rsid w:val="004F73B1"/>
    <w:rsid w:val="00501208"/>
    <w:rsid w:val="00501A69"/>
    <w:rsid w:val="0050558D"/>
    <w:rsid w:val="00510841"/>
    <w:rsid w:val="00512228"/>
    <w:rsid w:val="00512E16"/>
    <w:rsid w:val="00520B76"/>
    <w:rsid w:val="00527C40"/>
    <w:rsid w:val="00531D46"/>
    <w:rsid w:val="00533E8C"/>
    <w:rsid w:val="00534B50"/>
    <w:rsid w:val="0053669D"/>
    <w:rsid w:val="005419B6"/>
    <w:rsid w:val="00542084"/>
    <w:rsid w:val="00542660"/>
    <w:rsid w:val="00551124"/>
    <w:rsid w:val="0055196B"/>
    <w:rsid w:val="0055392D"/>
    <w:rsid w:val="0056023B"/>
    <w:rsid w:val="00575464"/>
    <w:rsid w:val="00584C6B"/>
    <w:rsid w:val="00592019"/>
    <w:rsid w:val="00596D85"/>
    <w:rsid w:val="005A1879"/>
    <w:rsid w:val="005A3F7A"/>
    <w:rsid w:val="005A4165"/>
    <w:rsid w:val="005B0430"/>
    <w:rsid w:val="005B516F"/>
    <w:rsid w:val="005B5285"/>
    <w:rsid w:val="005B72DB"/>
    <w:rsid w:val="005C0F67"/>
    <w:rsid w:val="005C55C1"/>
    <w:rsid w:val="005C7C83"/>
    <w:rsid w:val="005D25DA"/>
    <w:rsid w:val="005D7D95"/>
    <w:rsid w:val="005F56C1"/>
    <w:rsid w:val="005F59E9"/>
    <w:rsid w:val="00605054"/>
    <w:rsid w:val="00607E87"/>
    <w:rsid w:val="006145A4"/>
    <w:rsid w:val="00614A0E"/>
    <w:rsid w:val="0063026E"/>
    <w:rsid w:val="00635F09"/>
    <w:rsid w:val="006361D2"/>
    <w:rsid w:val="006402D8"/>
    <w:rsid w:val="0064067F"/>
    <w:rsid w:val="006450BC"/>
    <w:rsid w:val="0065504A"/>
    <w:rsid w:val="00664A11"/>
    <w:rsid w:val="00671E4C"/>
    <w:rsid w:val="00675448"/>
    <w:rsid w:val="0067590E"/>
    <w:rsid w:val="0067637A"/>
    <w:rsid w:val="00682355"/>
    <w:rsid w:val="0068274B"/>
    <w:rsid w:val="00683E00"/>
    <w:rsid w:val="00691F90"/>
    <w:rsid w:val="00697D0C"/>
    <w:rsid w:val="006A408A"/>
    <w:rsid w:val="006A4F08"/>
    <w:rsid w:val="006A7051"/>
    <w:rsid w:val="006B369A"/>
    <w:rsid w:val="006C01A7"/>
    <w:rsid w:val="006C068B"/>
    <w:rsid w:val="006C7193"/>
    <w:rsid w:val="006D0774"/>
    <w:rsid w:val="006D3FF3"/>
    <w:rsid w:val="006E1A3A"/>
    <w:rsid w:val="006E2D28"/>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5F"/>
    <w:rsid w:val="0075753C"/>
    <w:rsid w:val="00760DD7"/>
    <w:rsid w:val="00763252"/>
    <w:rsid w:val="00764053"/>
    <w:rsid w:val="007654F4"/>
    <w:rsid w:val="0076571B"/>
    <w:rsid w:val="007663A1"/>
    <w:rsid w:val="00770D8A"/>
    <w:rsid w:val="00772147"/>
    <w:rsid w:val="00773DBC"/>
    <w:rsid w:val="00775EBC"/>
    <w:rsid w:val="007762D8"/>
    <w:rsid w:val="0077764D"/>
    <w:rsid w:val="0078105E"/>
    <w:rsid w:val="007818AA"/>
    <w:rsid w:val="00787457"/>
    <w:rsid w:val="00787558"/>
    <w:rsid w:val="0079028B"/>
    <w:rsid w:val="007A29EA"/>
    <w:rsid w:val="007A4E55"/>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4051"/>
    <w:rsid w:val="008369B7"/>
    <w:rsid w:val="00846DEE"/>
    <w:rsid w:val="00847F42"/>
    <w:rsid w:val="008530CE"/>
    <w:rsid w:val="00854B99"/>
    <w:rsid w:val="008566F5"/>
    <w:rsid w:val="008642D2"/>
    <w:rsid w:val="00864E50"/>
    <w:rsid w:val="0088631C"/>
    <w:rsid w:val="0089207C"/>
    <w:rsid w:val="00896F36"/>
    <w:rsid w:val="008C46B6"/>
    <w:rsid w:val="008C4853"/>
    <w:rsid w:val="008C4F14"/>
    <w:rsid w:val="008C7590"/>
    <w:rsid w:val="008C7E2A"/>
    <w:rsid w:val="008D16C0"/>
    <w:rsid w:val="008D4D26"/>
    <w:rsid w:val="008D6B53"/>
    <w:rsid w:val="008D7FC3"/>
    <w:rsid w:val="008E2677"/>
    <w:rsid w:val="008E3DD6"/>
    <w:rsid w:val="008F34AE"/>
    <w:rsid w:val="008F3655"/>
    <w:rsid w:val="008F6C15"/>
    <w:rsid w:val="00916893"/>
    <w:rsid w:val="00920F40"/>
    <w:rsid w:val="0094154D"/>
    <w:rsid w:val="009428A5"/>
    <w:rsid w:val="0094377F"/>
    <w:rsid w:val="00943F79"/>
    <w:rsid w:val="00945AEE"/>
    <w:rsid w:val="00954FC0"/>
    <w:rsid w:val="00955189"/>
    <w:rsid w:val="0095608B"/>
    <w:rsid w:val="00960D2C"/>
    <w:rsid w:val="00962B94"/>
    <w:rsid w:val="0096363D"/>
    <w:rsid w:val="009649DE"/>
    <w:rsid w:val="00966E3E"/>
    <w:rsid w:val="009723DD"/>
    <w:rsid w:val="009732A5"/>
    <w:rsid w:val="00974773"/>
    <w:rsid w:val="0097754E"/>
    <w:rsid w:val="009A3939"/>
    <w:rsid w:val="009A47E1"/>
    <w:rsid w:val="009A7C1B"/>
    <w:rsid w:val="009B24A1"/>
    <w:rsid w:val="009B4B20"/>
    <w:rsid w:val="009B5847"/>
    <w:rsid w:val="009B7A2C"/>
    <w:rsid w:val="009C11BB"/>
    <w:rsid w:val="009C4CB8"/>
    <w:rsid w:val="009C6A30"/>
    <w:rsid w:val="009D131F"/>
    <w:rsid w:val="009E0DA7"/>
    <w:rsid w:val="009E359A"/>
    <w:rsid w:val="009F09F7"/>
    <w:rsid w:val="009F2AAB"/>
    <w:rsid w:val="009F4C98"/>
    <w:rsid w:val="009F5CCA"/>
    <w:rsid w:val="009F6468"/>
    <w:rsid w:val="00A00BE4"/>
    <w:rsid w:val="00A02A71"/>
    <w:rsid w:val="00A14A70"/>
    <w:rsid w:val="00A15FA6"/>
    <w:rsid w:val="00A1693E"/>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1B41"/>
    <w:rsid w:val="00A8286C"/>
    <w:rsid w:val="00A832A9"/>
    <w:rsid w:val="00A85D09"/>
    <w:rsid w:val="00A9399D"/>
    <w:rsid w:val="00A9632C"/>
    <w:rsid w:val="00AA14F1"/>
    <w:rsid w:val="00AA254C"/>
    <w:rsid w:val="00AA4ABD"/>
    <w:rsid w:val="00AC2470"/>
    <w:rsid w:val="00AD0A74"/>
    <w:rsid w:val="00AD1D58"/>
    <w:rsid w:val="00AD2529"/>
    <w:rsid w:val="00AD3769"/>
    <w:rsid w:val="00AE285F"/>
    <w:rsid w:val="00AF46DB"/>
    <w:rsid w:val="00AF5F7D"/>
    <w:rsid w:val="00AF615E"/>
    <w:rsid w:val="00B01CBF"/>
    <w:rsid w:val="00B02BAF"/>
    <w:rsid w:val="00B044BA"/>
    <w:rsid w:val="00B0459D"/>
    <w:rsid w:val="00B04C5A"/>
    <w:rsid w:val="00B07167"/>
    <w:rsid w:val="00B128E2"/>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007F"/>
    <w:rsid w:val="00BA4606"/>
    <w:rsid w:val="00BB5EBF"/>
    <w:rsid w:val="00BC1E0C"/>
    <w:rsid w:val="00BC781C"/>
    <w:rsid w:val="00BE73AB"/>
    <w:rsid w:val="00BF396B"/>
    <w:rsid w:val="00BF5059"/>
    <w:rsid w:val="00BF52FA"/>
    <w:rsid w:val="00C0073B"/>
    <w:rsid w:val="00C01A0F"/>
    <w:rsid w:val="00C10D33"/>
    <w:rsid w:val="00C12946"/>
    <w:rsid w:val="00C13451"/>
    <w:rsid w:val="00C1581A"/>
    <w:rsid w:val="00C25CE9"/>
    <w:rsid w:val="00C25F37"/>
    <w:rsid w:val="00C30BAF"/>
    <w:rsid w:val="00C321D0"/>
    <w:rsid w:val="00C34F33"/>
    <w:rsid w:val="00C365F4"/>
    <w:rsid w:val="00C401E7"/>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85812"/>
    <w:rsid w:val="00C9455C"/>
    <w:rsid w:val="00CA3AFD"/>
    <w:rsid w:val="00CB0A15"/>
    <w:rsid w:val="00CB3672"/>
    <w:rsid w:val="00CB5840"/>
    <w:rsid w:val="00CB5B63"/>
    <w:rsid w:val="00CB5DF2"/>
    <w:rsid w:val="00CC0986"/>
    <w:rsid w:val="00CC24FB"/>
    <w:rsid w:val="00CC7AD2"/>
    <w:rsid w:val="00CD28DE"/>
    <w:rsid w:val="00CD3534"/>
    <w:rsid w:val="00CD35D6"/>
    <w:rsid w:val="00CE3A13"/>
    <w:rsid w:val="00CE54C4"/>
    <w:rsid w:val="00CF5FC5"/>
    <w:rsid w:val="00CF6FF5"/>
    <w:rsid w:val="00D02AC6"/>
    <w:rsid w:val="00D0483D"/>
    <w:rsid w:val="00D123FF"/>
    <w:rsid w:val="00D25ABA"/>
    <w:rsid w:val="00D273BD"/>
    <w:rsid w:val="00D311E1"/>
    <w:rsid w:val="00D33F1F"/>
    <w:rsid w:val="00D575B4"/>
    <w:rsid w:val="00D57802"/>
    <w:rsid w:val="00D63666"/>
    <w:rsid w:val="00D70588"/>
    <w:rsid w:val="00D7083B"/>
    <w:rsid w:val="00D76039"/>
    <w:rsid w:val="00D7669B"/>
    <w:rsid w:val="00D770FA"/>
    <w:rsid w:val="00D82030"/>
    <w:rsid w:val="00D83AC4"/>
    <w:rsid w:val="00DA1B69"/>
    <w:rsid w:val="00DA6FF1"/>
    <w:rsid w:val="00DB0D02"/>
    <w:rsid w:val="00DB21B8"/>
    <w:rsid w:val="00DC5FB7"/>
    <w:rsid w:val="00DD19B2"/>
    <w:rsid w:val="00DD4AC0"/>
    <w:rsid w:val="00DD71F8"/>
    <w:rsid w:val="00DE4A29"/>
    <w:rsid w:val="00DE6DFD"/>
    <w:rsid w:val="00DE6E51"/>
    <w:rsid w:val="00DF0A21"/>
    <w:rsid w:val="00DF2B85"/>
    <w:rsid w:val="00E0789D"/>
    <w:rsid w:val="00E12AD5"/>
    <w:rsid w:val="00E310CA"/>
    <w:rsid w:val="00E3271D"/>
    <w:rsid w:val="00E32CB4"/>
    <w:rsid w:val="00E37338"/>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51E8"/>
    <w:rsid w:val="00F0747F"/>
    <w:rsid w:val="00F15383"/>
    <w:rsid w:val="00F17244"/>
    <w:rsid w:val="00F17E78"/>
    <w:rsid w:val="00F218C3"/>
    <w:rsid w:val="00F26801"/>
    <w:rsid w:val="00F3428B"/>
    <w:rsid w:val="00F35DE7"/>
    <w:rsid w:val="00F3636A"/>
    <w:rsid w:val="00F43497"/>
    <w:rsid w:val="00F45960"/>
    <w:rsid w:val="00F46F6C"/>
    <w:rsid w:val="00F47AB5"/>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94E55"/>
  <w15:docId w15:val="{4989D50E-83C5-4F41-8AEA-03954704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3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EE41E-3F1E-4828-B56C-0BBC82A9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24</Pages>
  <Words>8567</Words>
  <Characters>48836</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Radi</cp:lastModifiedBy>
  <cp:revision>82</cp:revision>
  <cp:lastPrinted>2018-01-23T13:25:00Z</cp:lastPrinted>
  <dcterms:created xsi:type="dcterms:W3CDTF">2017-06-07T16:55:00Z</dcterms:created>
  <dcterms:modified xsi:type="dcterms:W3CDTF">2020-10-09T11:33:00Z</dcterms:modified>
</cp:coreProperties>
</file>